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zhengwen"/>
      <w:r>
        <w:rPr>
          <w:rFonts w:hint="eastAsia" w:ascii="黑体" w:hAnsi="黑体" w:eastAsia="黑体"/>
          <w:sz w:val="32"/>
          <w:szCs w:val="32"/>
          <w:lang w:val="en-US" w:eastAsia="zh-CN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hint="eastAsia"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项目</w:t>
      </w:r>
      <w:r>
        <w:rPr>
          <w:rFonts w:hint="eastAsia" w:eastAsia="黑体"/>
          <w:sz w:val="30"/>
        </w:rPr>
        <w:t>汇总表</w:t>
      </w:r>
    </w:p>
    <w:tbl>
      <w:tblPr>
        <w:tblStyle w:val="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2976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  <w:r>
              <w:rPr>
                <w:rFonts w:ascii="宋体" w:hAnsi="宋体"/>
                <w:b/>
                <w:szCs w:val="21"/>
              </w:rPr>
              <w:t>承担</w:t>
            </w: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参与起草单位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金融机构碳中和实施指南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盟浪可持续数字科技（深圳）有限责任公司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深圳市标准技术研究院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深圳市绿色金融协会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绿色金融统计规范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深圳市绿色金融协会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国家开发银行深圳市分行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绿色金融第三方服务机构行为指南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深圳市绿色金融协会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深圳市标准技术研究院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绿色投资评估指南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深圳市绿色金融协会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华测检测认证集团股份有限公司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兴业银行深圳分行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金融机构环境信息披露</w:t>
            </w:r>
            <w:r>
              <w:rPr>
                <w:rFonts w:hint="eastAsia" w:ascii="宋体" w:hAnsi="宋体"/>
                <w:bCs/>
                <w:szCs w:val="21"/>
              </w:rPr>
              <w:t>实施细则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深圳市绿色金融协会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中央财经大学绿色金融国际研究院</w:t>
            </w:r>
          </w:p>
          <w:p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深圳排放权交易所有限公司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兴业银行深圳市分行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绿色企业评估认定规范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深圳市绿色金融协会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深圳排放权交易所有限公司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中诚信绿金科技（北京）有限公司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绿色融资租赁指南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深圳市绿色金融协会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华润融资租赁有限公司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绿色信贷管理制度建设指南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深圳市绿色金融协会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建设银行深圳市分行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蓝色金融指南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Cs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深圳市绿色金融协会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Cs/>
                <w:szCs w:val="21"/>
              </w:rPr>
            </w:pPr>
            <w:r>
              <w:rPr>
                <w:rFonts w:hint="default" w:ascii="宋体" w:hAnsi="宋体"/>
                <w:bCs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金融机构投融资环境效益信息披露指标规范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中央国债登记结算有限责任公司深圳分公司、深圳市绿色金融协会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bCs/>
                <w:szCs w:val="21"/>
              </w:rPr>
            </w:pPr>
            <w:r>
              <w:rPr>
                <w:rFonts w:hint="default" w:ascii="宋体" w:hAnsi="宋体"/>
                <w:bCs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绿色金融碳普惠平台建设指南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腾讯云计算（北京）有限责任公司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零售金融数字化营销生态建设指南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腾讯云计算（北京）有限责任公司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中小微企业数字化融资服务平台技术架构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腾讯云计算（北京）有限责任公司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/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多方安全计算在供应链应用技术规范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联易融数字科技集团有限公司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default" w:ascii="宋体" w:hAnsi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供应链金融平台技术应用规范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深圳市供应链金融协会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深圳市先行供应链金融研究院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联易融数字科技集团有限公司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布比（北京）网络技术有限公司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绿色供应链金融尽职调查指南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深圳市供应链金融协会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深圳市先行供应链金融研究院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兴业银行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供应链金融票据业务管理规范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深圳市供应链金融协会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平安银行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深圳市先行供应链金融研究院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深圳市商票圈科技有限公司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应收账款真实性审核规范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深圳市供应链金融协会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深圳市先行供应链金融研究院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深圳市前海一方商业保理有限公司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金融行业</w:t>
            </w:r>
            <w:r>
              <w:rPr>
                <w:rFonts w:ascii="宋体" w:hAnsi="宋体"/>
                <w:szCs w:val="21"/>
              </w:rPr>
              <w:t>区块链</w:t>
            </w:r>
            <w:r>
              <w:rPr>
                <w:rFonts w:hint="eastAsia" w:ascii="宋体" w:hAnsi="宋体"/>
                <w:szCs w:val="21"/>
              </w:rPr>
              <w:t>智能合约安全审计</w:t>
            </w:r>
            <w:r>
              <w:rPr>
                <w:rFonts w:ascii="宋体" w:hAnsi="宋体"/>
                <w:szCs w:val="21"/>
              </w:rPr>
              <w:t>规范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深圳国家金融科技测评中心有限公司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蚂蚁区块链科技（上海）有限公司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深圳前海微众银行股份有限公司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区块链</w:t>
            </w:r>
            <w:r>
              <w:rPr>
                <w:rFonts w:hint="eastAsia" w:ascii="宋体" w:hAnsi="宋体"/>
                <w:szCs w:val="21"/>
              </w:rPr>
              <w:t>隐私协作一体机金融应用技术规范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深圳国家金融科技测评中心有限公司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蚂蚁区块链科技（上海）有限公司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深圳前海微众银行股份有限公司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专精特新企业信用评价指南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深圳市供应链金融协会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深圳市先行供应链金融研究院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布比（北京）网络技术有限公司佑田咨询</w:t>
            </w:r>
          </w:p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深圳市专精特信息技术服务有限公司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商业保理合同规范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深圳市商业保理协会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深圳市商业保理协会、深圳鑫科国际商业保理有限公司、</w:t>
            </w:r>
            <w:r>
              <w:rPr>
                <w:rFonts w:ascii="宋体" w:hAnsi="宋体"/>
                <w:szCs w:val="21"/>
              </w:rPr>
              <w:t>亚洲保理（深圳）有限公司</w:t>
            </w:r>
            <w:r>
              <w:rPr>
                <w:rFonts w:hint="eastAsia" w:ascii="宋体" w:hAnsi="宋体"/>
                <w:szCs w:val="21"/>
              </w:rPr>
              <w:t>、盛业（深圳）商业保理有限公司、深圳前海联捷商业保理有限公司、</w:t>
            </w:r>
            <w:r>
              <w:rPr>
                <w:rFonts w:ascii="宋体" w:hAnsi="宋体"/>
                <w:szCs w:val="21"/>
              </w:rPr>
              <w:t>前海结算商业保理（深圳）有限公司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深圳联合保理有限公司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北京市盈科（深圳）律师事务所、北京市炜衡（深圳）律师事务所、北京市中伦（深圳）律师事务所、广东梦海律师事务所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商业保理公司风险管理指南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深圳市商业保理协会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圳市商业保理协会、深圳鑫科国际商业保理有限公司、亚洲保理（深圳）有限公司、深圳市前海一方商业保理有限公司、盛业（深圳）商业保理有限公司、深圳前海联捷商业保理有限公司、前海结算商业保理(深圳)有限公司、深圳联合保理有限公司、北京市炜衡（深圳）律师事务所、北京市盈科（深圳）律师事务所、腾讯云计算(北京)有限责任公司</w:t>
            </w:r>
          </w:p>
        </w:tc>
      </w:tr>
      <w:bookmarkEnd w:id="0"/>
    </w:tbl>
    <w:p>
      <w:pPr>
        <w:rPr>
          <w:rFonts w:hint="eastAsia"/>
        </w:rPr>
      </w:pPr>
    </w:p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588" w:right="1474" w:bottom="1588" w:left="147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FangSong_GB2312" w:eastAsia="FangSong_GB2312"/>
        <w:sz w:val="28"/>
        <w:szCs w:val="28"/>
      </w:rPr>
    </w:pPr>
    <w:r>
      <w:rPr>
        <w:rFonts w:hint="eastAsia" w:ascii="FangSong_GB2312" w:eastAsia="FangSong_GB2312"/>
        <w:sz w:val="28"/>
        <w:szCs w:val="28"/>
      </w:rPr>
      <w:t xml:space="preserve">- </w:t>
    </w:r>
    <w:r>
      <w:rPr>
        <w:rFonts w:hint="eastAsia" w:ascii="FangSong_GB2312" w:eastAsia="FangSong_GB2312"/>
        <w:sz w:val="28"/>
        <w:szCs w:val="28"/>
      </w:rPr>
      <w:fldChar w:fldCharType="begin"/>
    </w:r>
    <w:r>
      <w:rPr>
        <w:rFonts w:hint="eastAsia" w:ascii="FangSong_GB2312" w:eastAsia="FangSong_GB2312"/>
        <w:sz w:val="28"/>
        <w:szCs w:val="28"/>
      </w:rPr>
      <w:instrText xml:space="preserve"> PAGE </w:instrText>
    </w:r>
    <w:r>
      <w:rPr>
        <w:rFonts w:hint="eastAsia" w:ascii="FangSong_GB2312" w:eastAsia="FangSong_GB2312"/>
        <w:sz w:val="28"/>
        <w:szCs w:val="28"/>
      </w:rPr>
      <w:fldChar w:fldCharType="separate"/>
    </w:r>
    <w:r>
      <w:rPr>
        <w:rFonts w:ascii="FangSong_GB2312" w:eastAsia="FangSong_GB2312"/>
        <w:sz w:val="28"/>
        <w:szCs w:val="28"/>
      </w:rPr>
      <w:t>8</w:t>
    </w:r>
    <w:r>
      <w:rPr>
        <w:rFonts w:hint="eastAsia" w:ascii="FangSong_GB2312" w:eastAsia="FangSong_GB2312"/>
        <w:sz w:val="28"/>
        <w:szCs w:val="28"/>
      </w:rPr>
      <w:fldChar w:fldCharType="end"/>
    </w:r>
    <w:r>
      <w:rPr>
        <w:rFonts w:hint="eastAsia" w:ascii="FangSong_GB2312" w:eastAsia="FangSong_GB2312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245823"/>
    <w:multiLevelType w:val="multilevel"/>
    <w:tmpl w:val="5E245823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yYzEyOTZhNTg4MWZiM2E5ODAxMDVlMTFhZjc0ZWQifQ=="/>
  </w:docVars>
  <w:rsids>
    <w:rsidRoot w:val="000E45B0"/>
    <w:rsid w:val="000E45B0"/>
    <w:rsid w:val="007B7841"/>
    <w:rsid w:val="43442F7A"/>
    <w:rsid w:val="6F9E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Footer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8">
    <w:name w:val="Header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1260</Words>
  <Characters>1261</Characters>
  <Lines>10</Lines>
  <Paragraphs>3</Paragraphs>
  <TotalTime>7</TotalTime>
  <ScaleCrop>false</ScaleCrop>
  <LinksUpToDate>false</LinksUpToDate>
  <CharactersWithSpaces>1261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2022-08-30T11:31:00Z</dcterms:created>
  <dc:creator>Shuge Jiang</dc:creator>
  <cp:lastModifiedBy>xuxuelian</cp:lastModifiedBy>
  <dcterms:modified xsi:type="dcterms:W3CDTF">2022-08-30T17:46:46Z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87B7B930215B434B83143B505EED7C8E</vt:lpwstr>
  </property>
</Properties>
</file>