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9067" w:type="dxa"/>
        <w:tblLook w:val="04A0" w:firstRow="1" w:lastRow="0" w:firstColumn="1" w:lastColumn="0" w:noHBand="0" w:noVBand="1"/>
      </w:tblPr>
      <w:tblGrid>
        <w:gridCol w:w="987"/>
        <w:gridCol w:w="2836"/>
        <w:gridCol w:w="1157"/>
        <w:gridCol w:w="4087"/>
      </w:tblGrid>
      <w:tr w:rsidR="00781152" w:rsidRPr="00781152" w:rsidTr="00781152">
        <w:tc>
          <w:tcPr>
            <w:tcW w:w="987" w:type="dxa"/>
          </w:tcPr>
          <w:p w:rsidR="00781152" w:rsidRPr="00781152" w:rsidRDefault="00781152">
            <w:pPr>
              <w:rPr>
                <w:rFonts w:ascii="黑体" w:eastAsia="黑体" w:hAnsi="黑体"/>
              </w:rPr>
            </w:pPr>
            <w:bookmarkStart w:id="0" w:name="_GoBack"/>
            <w:bookmarkEnd w:id="0"/>
            <w:r w:rsidRPr="00781152">
              <w:rPr>
                <w:rFonts w:ascii="黑体" w:eastAsia="黑体" w:hAnsi="黑体" w:hint="eastAsia"/>
              </w:rPr>
              <w:t>单位</w:t>
            </w:r>
          </w:p>
        </w:tc>
        <w:tc>
          <w:tcPr>
            <w:tcW w:w="2836" w:type="dxa"/>
          </w:tcPr>
          <w:p w:rsidR="00781152" w:rsidRPr="00781152" w:rsidRDefault="00781152">
            <w:pPr>
              <w:rPr>
                <w:rFonts w:ascii="黑体" w:eastAsia="黑体" w:hAnsi="黑体"/>
              </w:rPr>
            </w:pPr>
            <w:r w:rsidRPr="00781152">
              <w:rPr>
                <w:rFonts w:ascii="黑体" w:eastAsia="黑体" w:hAnsi="黑体" w:hint="eastAsia"/>
              </w:rPr>
              <w:t>意见</w:t>
            </w:r>
          </w:p>
        </w:tc>
        <w:tc>
          <w:tcPr>
            <w:tcW w:w="1157" w:type="dxa"/>
          </w:tcPr>
          <w:p w:rsidR="00781152" w:rsidRPr="00781152" w:rsidRDefault="00781152">
            <w:pPr>
              <w:rPr>
                <w:rFonts w:ascii="黑体" w:eastAsia="黑体" w:hAnsi="黑体"/>
              </w:rPr>
            </w:pPr>
            <w:r w:rsidRPr="00781152">
              <w:rPr>
                <w:rFonts w:ascii="黑体" w:eastAsia="黑体" w:hAnsi="黑体" w:hint="eastAsia"/>
              </w:rPr>
              <w:t>采纳情况</w:t>
            </w:r>
          </w:p>
        </w:tc>
        <w:tc>
          <w:tcPr>
            <w:tcW w:w="4087" w:type="dxa"/>
          </w:tcPr>
          <w:p w:rsidR="00781152" w:rsidRPr="00781152" w:rsidRDefault="00781152">
            <w:pPr>
              <w:rPr>
                <w:rFonts w:ascii="黑体" w:eastAsia="黑体" w:hAnsi="黑体"/>
              </w:rPr>
            </w:pPr>
            <w:r w:rsidRPr="00781152">
              <w:rPr>
                <w:rFonts w:ascii="黑体" w:eastAsia="黑体" w:hAnsi="黑体" w:hint="eastAsia"/>
              </w:rPr>
              <w:t>理由</w:t>
            </w:r>
          </w:p>
        </w:tc>
      </w:tr>
      <w:tr w:rsidR="00781152" w:rsidRPr="00781152" w:rsidTr="00A95F9A">
        <w:tc>
          <w:tcPr>
            <w:tcW w:w="987" w:type="dxa"/>
            <w:vMerge w:val="restart"/>
            <w:vAlign w:val="center"/>
          </w:tcPr>
          <w:p w:rsidR="00781152" w:rsidRPr="00781152" w:rsidRDefault="00781152" w:rsidP="00A95F9A">
            <w:pPr>
              <w:rPr>
                <w:rFonts w:ascii="仿宋_GB2312" w:eastAsia="仿宋_GB2312"/>
              </w:rPr>
            </w:pPr>
            <w:r w:rsidRPr="00781152">
              <w:rPr>
                <w:rFonts w:ascii="仿宋_GB2312" w:eastAsia="仿宋_GB2312" w:hint="eastAsia"/>
              </w:rPr>
              <w:t>北京市中伦（深圳）律师事务所</w:t>
            </w:r>
          </w:p>
        </w:tc>
        <w:tc>
          <w:tcPr>
            <w:tcW w:w="2836" w:type="dxa"/>
            <w:vAlign w:val="center"/>
          </w:tcPr>
          <w:p w:rsidR="00781152" w:rsidRPr="00781152" w:rsidRDefault="00781152" w:rsidP="00A95F9A">
            <w:pPr>
              <w:rPr>
                <w:rFonts w:ascii="仿宋_GB2312" w:eastAsia="仿宋_GB2312"/>
              </w:rPr>
            </w:pPr>
            <w:r>
              <w:rPr>
                <w:rFonts w:ascii="仿宋_GB2312" w:eastAsia="仿宋_GB2312" w:hint="eastAsia"/>
                <w:szCs w:val="21"/>
              </w:rPr>
              <w:t>1</w:t>
            </w:r>
            <w:r>
              <w:rPr>
                <w:rFonts w:ascii="仿宋_GB2312" w:eastAsia="仿宋_GB2312"/>
                <w:szCs w:val="21"/>
              </w:rPr>
              <w:t>.</w:t>
            </w:r>
            <w:r w:rsidRPr="00781152">
              <w:rPr>
                <w:rFonts w:ascii="仿宋_GB2312" w:eastAsia="仿宋_GB2312" w:hint="eastAsia"/>
                <w:szCs w:val="21"/>
              </w:rPr>
              <w:t>前言所称“本标准”建议改为“本文件”或“本指南”</w:t>
            </w:r>
          </w:p>
        </w:tc>
        <w:tc>
          <w:tcPr>
            <w:tcW w:w="1157" w:type="dxa"/>
            <w:vAlign w:val="center"/>
          </w:tcPr>
          <w:p w:rsidR="00781152" w:rsidRPr="00781152" w:rsidRDefault="00781152" w:rsidP="00A95F9A">
            <w:pPr>
              <w:jc w:val="center"/>
              <w:rPr>
                <w:rFonts w:ascii="仿宋_GB2312" w:eastAsia="仿宋_GB2312"/>
              </w:rPr>
            </w:pPr>
            <w:r w:rsidRPr="00781152">
              <w:rPr>
                <w:rFonts w:ascii="仿宋_GB2312" w:eastAsia="仿宋_GB2312" w:hAnsi="宋体" w:cs="Arial" w:hint="eastAsia"/>
                <w:szCs w:val="21"/>
              </w:rPr>
              <w:t>采纳</w:t>
            </w:r>
          </w:p>
        </w:tc>
        <w:tc>
          <w:tcPr>
            <w:tcW w:w="4087" w:type="dxa"/>
            <w:vAlign w:val="center"/>
          </w:tcPr>
          <w:p w:rsidR="00781152" w:rsidRPr="00781152" w:rsidRDefault="00781152" w:rsidP="00A95F9A">
            <w:pPr>
              <w:rPr>
                <w:rFonts w:ascii="仿宋_GB2312" w:eastAsia="仿宋_GB2312"/>
              </w:rPr>
            </w:pPr>
            <w:r w:rsidRPr="00781152">
              <w:rPr>
                <w:rFonts w:ascii="仿宋_GB2312" w:eastAsia="仿宋_GB2312" w:hAnsi="宋体" w:cs="Arial" w:hint="eastAsia"/>
                <w:szCs w:val="21"/>
              </w:rPr>
              <w:t>已修改相关表述。</w:t>
            </w:r>
          </w:p>
        </w:tc>
      </w:tr>
      <w:tr w:rsidR="00781152" w:rsidRPr="00781152" w:rsidTr="00A95F9A">
        <w:tc>
          <w:tcPr>
            <w:tcW w:w="987" w:type="dxa"/>
            <w:vMerge/>
            <w:vAlign w:val="center"/>
          </w:tcPr>
          <w:p w:rsidR="00781152" w:rsidRPr="00781152" w:rsidRDefault="00781152" w:rsidP="00A95F9A">
            <w:pPr>
              <w:rPr>
                <w:rFonts w:ascii="仿宋_GB2312" w:eastAsia="仿宋_GB2312"/>
              </w:rPr>
            </w:pPr>
          </w:p>
        </w:tc>
        <w:tc>
          <w:tcPr>
            <w:tcW w:w="2836" w:type="dxa"/>
            <w:vAlign w:val="center"/>
          </w:tcPr>
          <w:p w:rsidR="00781152" w:rsidRPr="00781152" w:rsidRDefault="00781152" w:rsidP="00A95F9A">
            <w:pPr>
              <w:pStyle w:val="a8"/>
              <w:ind w:firstLineChars="0" w:firstLine="0"/>
              <w:rPr>
                <w:rFonts w:ascii="仿宋_GB2312" w:eastAsia="仿宋_GB2312"/>
                <w:szCs w:val="21"/>
              </w:rPr>
            </w:pPr>
            <w:r>
              <w:rPr>
                <w:rFonts w:ascii="仿宋_GB2312" w:eastAsia="仿宋_GB2312" w:hAnsi="宋体" w:cs="Arial" w:hint="eastAsia"/>
                <w:szCs w:val="21"/>
              </w:rPr>
              <w:t>2</w:t>
            </w:r>
            <w:r>
              <w:rPr>
                <w:rFonts w:ascii="仿宋_GB2312" w:eastAsia="仿宋_GB2312" w:hAnsi="宋体" w:cs="Arial"/>
                <w:szCs w:val="21"/>
              </w:rPr>
              <w:t>.</w:t>
            </w:r>
            <w:r w:rsidRPr="00781152">
              <w:rPr>
                <w:rFonts w:ascii="仿宋_GB2312" w:eastAsia="仿宋_GB2312" w:hAnsi="宋体" w:cs="Arial" w:hint="eastAsia"/>
                <w:szCs w:val="21"/>
              </w:rPr>
              <w:t>前言</w:t>
            </w:r>
            <w:r w:rsidRPr="00781152">
              <w:rPr>
                <w:rFonts w:ascii="仿宋_GB2312" w:eastAsia="仿宋_GB2312" w:hint="eastAsia"/>
                <w:szCs w:val="21"/>
              </w:rPr>
              <w:t>：“本标准由深圳市前海一方商业保理有限公司提出。本标准由深圳市商业保理协会归口。”</w:t>
            </w:r>
          </w:p>
          <w:p w:rsidR="00781152" w:rsidRPr="00781152" w:rsidRDefault="00781152" w:rsidP="00A95F9A">
            <w:pPr>
              <w:rPr>
                <w:rFonts w:ascii="仿宋_GB2312" w:eastAsia="仿宋_GB2312"/>
              </w:rPr>
            </w:pPr>
            <w:r w:rsidRPr="00781152">
              <w:rPr>
                <w:rFonts w:ascii="仿宋_GB2312" w:eastAsia="仿宋_GB2312" w:hint="eastAsia"/>
                <w:szCs w:val="21"/>
              </w:rPr>
              <w:t>建议修改为：“本指南由深圳市商业保理协会提出并归口。”</w:t>
            </w:r>
          </w:p>
        </w:tc>
        <w:tc>
          <w:tcPr>
            <w:tcW w:w="1157" w:type="dxa"/>
            <w:vAlign w:val="center"/>
          </w:tcPr>
          <w:p w:rsidR="00781152" w:rsidRPr="00781152" w:rsidRDefault="00781152" w:rsidP="00A95F9A">
            <w:pPr>
              <w:jc w:val="center"/>
              <w:rPr>
                <w:rFonts w:ascii="仿宋_GB2312" w:eastAsia="仿宋_GB2312"/>
              </w:rPr>
            </w:pPr>
            <w:r w:rsidRPr="00781152">
              <w:rPr>
                <w:rFonts w:ascii="仿宋_GB2312" w:eastAsia="仿宋_GB2312" w:hAnsi="宋体" w:cs="Arial" w:hint="eastAsia"/>
                <w:szCs w:val="21"/>
              </w:rPr>
              <w:t>采纳</w:t>
            </w:r>
          </w:p>
        </w:tc>
        <w:tc>
          <w:tcPr>
            <w:tcW w:w="4087" w:type="dxa"/>
            <w:vAlign w:val="center"/>
          </w:tcPr>
          <w:p w:rsidR="00781152" w:rsidRPr="00781152" w:rsidRDefault="00781152" w:rsidP="00A95F9A">
            <w:pPr>
              <w:rPr>
                <w:rFonts w:ascii="仿宋_GB2312" w:eastAsia="仿宋_GB2312"/>
              </w:rPr>
            </w:pPr>
            <w:r w:rsidRPr="00781152">
              <w:rPr>
                <w:rFonts w:ascii="仿宋_GB2312" w:eastAsia="仿宋_GB2312" w:hAnsi="宋体" w:cs="Arial" w:hint="eastAsia"/>
                <w:szCs w:val="21"/>
              </w:rPr>
              <w:t>已修改相关表述。</w:t>
            </w:r>
          </w:p>
        </w:tc>
      </w:tr>
      <w:tr w:rsidR="00781152" w:rsidRPr="00781152" w:rsidTr="00A95F9A">
        <w:tc>
          <w:tcPr>
            <w:tcW w:w="987" w:type="dxa"/>
            <w:vMerge w:val="restart"/>
            <w:vAlign w:val="center"/>
          </w:tcPr>
          <w:p w:rsidR="00781152" w:rsidRPr="00781152" w:rsidRDefault="00781152" w:rsidP="00A95F9A">
            <w:pPr>
              <w:rPr>
                <w:rFonts w:ascii="仿宋_GB2312" w:eastAsia="仿宋_GB2312"/>
              </w:rPr>
            </w:pPr>
            <w:r w:rsidRPr="00781152">
              <w:rPr>
                <w:rFonts w:ascii="仿宋_GB2312" w:eastAsia="仿宋_GB2312" w:hAnsi="宋体" w:cs="Arial" w:hint="eastAsia"/>
                <w:szCs w:val="21"/>
              </w:rPr>
              <w:t>国升商业保理（深圳）有限公司</w:t>
            </w:r>
          </w:p>
        </w:tc>
        <w:tc>
          <w:tcPr>
            <w:tcW w:w="2836" w:type="dxa"/>
            <w:vAlign w:val="center"/>
          </w:tcPr>
          <w:p w:rsidR="00781152" w:rsidRPr="00781152" w:rsidRDefault="00781152" w:rsidP="00A95F9A">
            <w:pPr>
              <w:rPr>
                <w:rFonts w:ascii="仿宋_GB2312" w:eastAsia="仿宋_GB2312"/>
                <w:szCs w:val="21"/>
              </w:rPr>
            </w:pPr>
            <w:r w:rsidRPr="00781152">
              <w:rPr>
                <w:rFonts w:ascii="仿宋_GB2312" w:eastAsia="仿宋_GB2312" w:hint="eastAsia"/>
                <w:szCs w:val="21"/>
              </w:rPr>
              <w:t>1.原文</w:t>
            </w:r>
            <w:r w:rsidRPr="00781152">
              <w:rPr>
                <w:rFonts w:ascii="仿宋_GB2312" w:eastAsia="仿宋_GB2312"/>
                <w:szCs w:val="21"/>
              </w:rPr>
              <w:t>1</w:t>
            </w:r>
            <w:r w:rsidRPr="00781152">
              <w:rPr>
                <w:rFonts w:ascii="仿宋_GB2312" w:eastAsia="仿宋_GB2312" w:hint="eastAsia"/>
                <w:szCs w:val="21"/>
              </w:rPr>
              <w:t>：</w:t>
            </w:r>
            <w:r>
              <w:rPr>
                <w:rFonts w:ascii="仿宋_GB2312" w:eastAsia="仿宋_GB2312" w:hint="eastAsia"/>
                <w:szCs w:val="21"/>
              </w:rPr>
              <w:t>“</w:t>
            </w:r>
            <w:r w:rsidRPr="00781152">
              <w:rPr>
                <w:rFonts w:ascii="仿宋_GB2312" w:eastAsia="仿宋_GB2312" w:hint="eastAsia"/>
                <w:szCs w:val="21"/>
              </w:rPr>
              <w:t>本标准适用于商业保理公司提供供应链金融资产服务时遵循的规范。</w:t>
            </w:r>
            <w:r>
              <w:rPr>
                <w:rFonts w:ascii="仿宋_GB2312" w:eastAsia="仿宋_GB2312" w:hint="eastAsia"/>
                <w:szCs w:val="21"/>
              </w:rPr>
              <w:t>”</w:t>
            </w:r>
          </w:p>
          <w:p w:rsidR="00781152" w:rsidRPr="00781152" w:rsidRDefault="00781152" w:rsidP="00A95F9A">
            <w:pPr>
              <w:rPr>
                <w:rFonts w:ascii="仿宋_GB2312" w:eastAsia="仿宋_GB2312"/>
              </w:rPr>
            </w:pPr>
            <w:r w:rsidRPr="00781152">
              <w:rPr>
                <w:rFonts w:ascii="仿宋_GB2312" w:eastAsia="仿宋_GB2312" w:hint="eastAsia"/>
                <w:szCs w:val="21"/>
              </w:rPr>
              <w:t>建议修改为：</w:t>
            </w:r>
            <w:r>
              <w:rPr>
                <w:rFonts w:ascii="仿宋_GB2312" w:eastAsia="仿宋_GB2312" w:hint="eastAsia"/>
                <w:szCs w:val="21"/>
              </w:rPr>
              <w:t>“</w:t>
            </w:r>
            <w:r w:rsidRPr="00781152">
              <w:rPr>
                <w:rFonts w:ascii="仿宋_GB2312" w:eastAsia="仿宋_GB2312" w:hint="eastAsia"/>
                <w:szCs w:val="21"/>
              </w:rPr>
              <w:t>本操作指南确立商业保理公司总体标准原则，适用于提供供应链金融资产服务时的行业规范。</w:t>
            </w:r>
            <w:r>
              <w:rPr>
                <w:rFonts w:ascii="仿宋_GB2312" w:eastAsia="仿宋_GB2312" w:hint="eastAsia"/>
                <w:szCs w:val="21"/>
              </w:rPr>
              <w:t>”</w:t>
            </w:r>
          </w:p>
        </w:tc>
        <w:tc>
          <w:tcPr>
            <w:tcW w:w="1157" w:type="dxa"/>
            <w:vAlign w:val="center"/>
          </w:tcPr>
          <w:p w:rsidR="00781152" w:rsidRPr="00781152" w:rsidRDefault="00781152" w:rsidP="00A95F9A">
            <w:pPr>
              <w:jc w:val="center"/>
              <w:rPr>
                <w:rFonts w:ascii="仿宋_GB2312" w:eastAsia="仿宋_GB2312" w:hAnsi="宋体" w:cs="Arial"/>
                <w:szCs w:val="21"/>
              </w:rPr>
            </w:pPr>
            <w:r w:rsidRPr="00781152">
              <w:rPr>
                <w:rFonts w:ascii="仿宋_GB2312" w:eastAsia="仿宋_GB2312" w:hAnsi="宋体" w:cs="Arial" w:hint="eastAsia"/>
                <w:szCs w:val="21"/>
              </w:rPr>
              <w:t>部分采纳</w:t>
            </w:r>
          </w:p>
        </w:tc>
        <w:tc>
          <w:tcPr>
            <w:tcW w:w="4087" w:type="dxa"/>
            <w:vAlign w:val="center"/>
          </w:tcPr>
          <w:p w:rsidR="00781152" w:rsidRDefault="00781152" w:rsidP="00A95F9A">
            <w:pPr>
              <w:pStyle w:val="a8"/>
              <w:ind w:firstLineChars="0" w:firstLine="0"/>
              <w:rPr>
                <w:rFonts w:ascii="仿宋_GB2312" w:eastAsia="仿宋_GB2312"/>
                <w:szCs w:val="21"/>
              </w:rPr>
            </w:pPr>
            <w:r w:rsidRPr="00781152">
              <w:rPr>
                <w:rFonts w:ascii="仿宋_GB2312" w:eastAsia="仿宋_GB2312" w:hAnsi="宋体" w:cs="Arial" w:hint="eastAsia"/>
                <w:szCs w:val="21"/>
              </w:rPr>
              <w:t>结合</w:t>
            </w:r>
            <w:r w:rsidRPr="00781152">
              <w:rPr>
                <w:rFonts w:ascii="仿宋_GB2312" w:eastAsia="仿宋_GB2312" w:hint="eastAsia"/>
                <w:szCs w:val="21"/>
              </w:rPr>
              <w:t>GB-T1.1-2020，修改了相关表述。</w:t>
            </w:r>
          </w:p>
          <w:p w:rsidR="00781152" w:rsidRPr="00781152" w:rsidRDefault="00781152" w:rsidP="00A95F9A">
            <w:pPr>
              <w:pStyle w:val="a8"/>
              <w:ind w:firstLineChars="0" w:firstLine="0"/>
              <w:rPr>
                <w:rFonts w:ascii="仿宋_GB2312" w:eastAsia="仿宋_GB2312"/>
                <w:szCs w:val="21"/>
              </w:rPr>
            </w:pPr>
            <w:r w:rsidRPr="00781152">
              <w:rPr>
                <w:rFonts w:ascii="仿宋_GB2312" w:eastAsia="仿宋_GB2312" w:hint="eastAsia"/>
                <w:szCs w:val="21"/>
              </w:rPr>
              <w:t>修改为：</w:t>
            </w:r>
            <w:r>
              <w:rPr>
                <w:rFonts w:ascii="仿宋_GB2312" w:eastAsia="仿宋_GB2312" w:hint="eastAsia"/>
                <w:szCs w:val="21"/>
              </w:rPr>
              <w:t>“</w:t>
            </w:r>
            <w:r w:rsidRPr="00781152">
              <w:rPr>
                <w:rFonts w:ascii="仿宋_GB2312" w:eastAsia="仿宋_GB2312" w:hint="eastAsia"/>
                <w:szCs w:val="21"/>
              </w:rPr>
              <w:t>本文件提供了供应链金融资产服务的全周期合规标准建设、智能化科技应用、信息安全体系建设和服务可视化的指导和建议。</w:t>
            </w:r>
          </w:p>
          <w:p w:rsidR="00781152" w:rsidRPr="00781152" w:rsidRDefault="00781152" w:rsidP="00A95F9A">
            <w:pPr>
              <w:rPr>
                <w:rFonts w:ascii="仿宋_GB2312" w:eastAsia="仿宋_GB2312" w:hAnsi="Times New Roman" w:cs="Times New Roman"/>
                <w:szCs w:val="21"/>
              </w:rPr>
            </w:pPr>
            <w:r w:rsidRPr="00781152">
              <w:rPr>
                <w:rFonts w:ascii="仿宋_GB2312" w:eastAsia="仿宋_GB2312" w:hint="eastAsia"/>
                <w:szCs w:val="21"/>
              </w:rPr>
              <w:t>本文件适用于商业保理企业开展基于核心企业应付类型的供应链金融资产服务。</w:t>
            </w:r>
            <w:r>
              <w:rPr>
                <w:rFonts w:ascii="仿宋_GB2312" w:eastAsia="仿宋_GB2312" w:hint="eastAsia"/>
                <w:szCs w:val="21"/>
              </w:rPr>
              <w:t>”</w:t>
            </w:r>
          </w:p>
        </w:tc>
      </w:tr>
      <w:tr w:rsidR="00781152" w:rsidRPr="00781152" w:rsidTr="00A95F9A">
        <w:tc>
          <w:tcPr>
            <w:tcW w:w="987" w:type="dxa"/>
            <w:vMerge/>
            <w:vAlign w:val="center"/>
          </w:tcPr>
          <w:p w:rsidR="00781152" w:rsidRPr="00781152" w:rsidRDefault="00781152" w:rsidP="00A95F9A">
            <w:pPr>
              <w:rPr>
                <w:rFonts w:ascii="仿宋_GB2312" w:eastAsia="仿宋_GB2312"/>
              </w:rPr>
            </w:pPr>
          </w:p>
        </w:tc>
        <w:tc>
          <w:tcPr>
            <w:tcW w:w="2836" w:type="dxa"/>
            <w:vAlign w:val="center"/>
          </w:tcPr>
          <w:p w:rsidR="00781152" w:rsidRPr="00781152" w:rsidRDefault="00781152" w:rsidP="00A95F9A">
            <w:pPr>
              <w:pStyle w:val="a8"/>
              <w:ind w:firstLineChars="0" w:firstLine="0"/>
              <w:rPr>
                <w:rFonts w:ascii="仿宋_GB2312" w:eastAsia="仿宋_GB2312"/>
                <w:szCs w:val="21"/>
              </w:rPr>
            </w:pPr>
            <w:r>
              <w:rPr>
                <w:rFonts w:ascii="仿宋_GB2312" w:eastAsia="仿宋_GB2312" w:hint="eastAsia"/>
                <w:szCs w:val="21"/>
              </w:rPr>
              <w:t>2</w:t>
            </w:r>
            <w:r>
              <w:rPr>
                <w:rFonts w:ascii="仿宋_GB2312" w:eastAsia="仿宋_GB2312"/>
                <w:szCs w:val="21"/>
              </w:rPr>
              <w:t>.</w:t>
            </w:r>
            <w:r w:rsidRPr="00781152">
              <w:rPr>
                <w:rFonts w:ascii="仿宋_GB2312" w:eastAsia="仿宋_GB2312" w:hint="eastAsia"/>
                <w:szCs w:val="21"/>
              </w:rPr>
              <w:t>原文</w:t>
            </w:r>
            <w:r w:rsidRPr="00781152">
              <w:rPr>
                <w:rFonts w:ascii="仿宋_GB2312" w:eastAsia="仿宋_GB2312"/>
                <w:szCs w:val="21"/>
              </w:rPr>
              <w:t>3.4</w:t>
            </w:r>
            <w:r w:rsidRPr="00781152">
              <w:rPr>
                <w:rFonts w:ascii="仿宋_GB2312" w:eastAsia="仿宋_GB2312" w:hint="eastAsia"/>
                <w:szCs w:val="21"/>
              </w:rPr>
              <w:t>：</w:t>
            </w:r>
            <w:r>
              <w:rPr>
                <w:rFonts w:ascii="仿宋_GB2312" w:eastAsia="仿宋_GB2312" w:hint="eastAsia"/>
                <w:szCs w:val="21"/>
              </w:rPr>
              <w:t>“</w:t>
            </w:r>
            <w:r w:rsidRPr="00781152">
              <w:rPr>
                <w:rFonts w:ascii="仿宋_GB2312" w:eastAsia="仿宋_GB2312" w:hint="eastAsia"/>
                <w:szCs w:val="21"/>
              </w:rPr>
              <w:t>又称保理系统，保理平台，指保理商用于提供供应链金融资产服务的专用信息化管理系统。</w:t>
            </w:r>
            <w:r>
              <w:rPr>
                <w:rFonts w:ascii="仿宋_GB2312" w:eastAsia="仿宋_GB2312" w:hint="eastAsia"/>
                <w:szCs w:val="21"/>
              </w:rPr>
              <w:t>”</w:t>
            </w:r>
          </w:p>
          <w:p w:rsidR="00781152" w:rsidRPr="00781152" w:rsidRDefault="00781152" w:rsidP="00A95F9A">
            <w:pPr>
              <w:pStyle w:val="a8"/>
              <w:ind w:firstLineChars="0" w:firstLine="0"/>
              <w:rPr>
                <w:rFonts w:ascii="仿宋_GB2312" w:eastAsia="仿宋_GB2312"/>
                <w:szCs w:val="21"/>
              </w:rPr>
            </w:pPr>
            <w:r w:rsidRPr="00781152">
              <w:rPr>
                <w:rFonts w:ascii="仿宋_GB2312" w:eastAsia="仿宋_GB2312" w:hint="eastAsia"/>
                <w:szCs w:val="21"/>
              </w:rPr>
              <w:t>建议修改为：</w:t>
            </w:r>
            <w:r>
              <w:rPr>
                <w:rFonts w:ascii="仿宋_GB2312" w:eastAsia="仿宋_GB2312" w:hint="eastAsia"/>
                <w:szCs w:val="21"/>
              </w:rPr>
              <w:t>“</w:t>
            </w:r>
            <w:r w:rsidRPr="00781152">
              <w:rPr>
                <w:rFonts w:ascii="仿宋_GB2312" w:eastAsia="仿宋_GB2312" w:hint="eastAsia"/>
                <w:szCs w:val="21"/>
              </w:rPr>
              <w:t>又称保理系统，保理平台，指商业保理公司用于提供供应链金融资产服务的专用信息化管理系统。</w:t>
            </w:r>
            <w:r>
              <w:rPr>
                <w:rFonts w:ascii="仿宋_GB2312" w:eastAsia="仿宋_GB2312" w:hint="eastAsia"/>
                <w:szCs w:val="21"/>
              </w:rPr>
              <w:t>”</w:t>
            </w:r>
          </w:p>
        </w:tc>
        <w:tc>
          <w:tcPr>
            <w:tcW w:w="1157" w:type="dxa"/>
            <w:vAlign w:val="center"/>
          </w:tcPr>
          <w:p w:rsidR="00781152" w:rsidRPr="00781152" w:rsidRDefault="00781152" w:rsidP="00A95F9A">
            <w:pPr>
              <w:jc w:val="center"/>
              <w:rPr>
                <w:rFonts w:ascii="仿宋_GB2312" w:eastAsia="仿宋_GB2312" w:hAnsi="宋体" w:cs="Arial"/>
                <w:szCs w:val="21"/>
              </w:rPr>
            </w:pPr>
            <w:r w:rsidRPr="00781152">
              <w:rPr>
                <w:rFonts w:ascii="仿宋_GB2312" w:eastAsia="仿宋_GB2312" w:hAnsi="宋体" w:cs="Arial" w:hint="eastAsia"/>
                <w:szCs w:val="21"/>
              </w:rPr>
              <w:t>部分采纳</w:t>
            </w:r>
          </w:p>
        </w:tc>
        <w:tc>
          <w:tcPr>
            <w:tcW w:w="4087" w:type="dxa"/>
            <w:vAlign w:val="center"/>
          </w:tcPr>
          <w:p w:rsidR="00781152" w:rsidRDefault="00781152" w:rsidP="00A95F9A">
            <w:pPr>
              <w:rPr>
                <w:rFonts w:ascii="仿宋_GB2312" w:eastAsia="仿宋_GB2312" w:hAnsi="宋体" w:cs="Arial"/>
                <w:szCs w:val="21"/>
              </w:rPr>
            </w:pPr>
            <w:r w:rsidRPr="00781152">
              <w:rPr>
                <w:rFonts w:ascii="仿宋_GB2312" w:eastAsia="仿宋_GB2312" w:hAnsi="宋体" w:cs="Arial" w:hint="eastAsia"/>
                <w:szCs w:val="21"/>
              </w:rPr>
              <w:t>结合</w:t>
            </w:r>
            <w:r w:rsidRPr="00781152">
              <w:rPr>
                <w:rFonts w:ascii="仿宋_GB2312" w:eastAsia="仿宋_GB2312" w:hint="eastAsia"/>
                <w:szCs w:val="21"/>
              </w:rPr>
              <w:t>GB-T1.1-2020，修改了相关表述。</w:t>
            </w:r>
          </w:p>
          <w:p w:rsidR="00781152" w:rsidRPr="00781152" w:rsidRDefault="00781152" w:rsidP="00A95F9A">
            <w:pPr>
              <w:rPr>
                <w:rFonts w:ascii="仿宋_GB2312" w:eastAsia="仿宋_GB2312" w:hAnsi="Times New Roman" w:cs="Times New Roman"/>
                <w:szCs w:val="21"/>
              </w:rPr>
            </w:pPr>
            <w:r w:rsidRPr="00781152">
              <w:rPr>
                <w:rFonts w:ascii="仿宋_GB2312" w:eastAsia="仿宋_GB2312" w:hAnsi="宋体" w:cs="Arial" w:hint="eastAsia"/>
                <w:szCs w:val="21"/>
              </w:rPr>
              <w:t>修改为：</w:t>
            </w:r>
            <w:r>
              <w:rPr>
                <w:rFonts w:ascii="仿宋_GB2312" w:eastAsia="仿宋_GB2312" w:hAnsi="宋体" w:cs="Arial" w:hint="eastAsia"/>
                <w:szCs w:val="21"/>
              </w:rPr>
              <w:t>“</w:t>
            </w:r>
            <w:r w:rsidRPr="00781152">
              <w:rPr>
                <w:rFonts w:ascii="仿宋_GB2312" w:eastAsia="仿宋_GB2312" w:hint="eastAsia"/>
                <w:szCs w:val="21"/>
              </w:rPr>
              <w:t>指商业保理公司用于提供供应链金融资产服务的专用信息化管理系统，又称保理系统、保理平台。</w:t>
            </w:r>
            <w:r>
              <w:rPr>
                <w:rFonts w:ascii="仿宋_GB2312" w:eastAsia="仿宋_GB2312" w:hint="eastAsia"/>
                <w:szCs w:val="21"/>
              </w:rPr>
              <w:t>”</w:t>
            </w:r>
          </w:p>
        </w:tc>
      </w:tr>
      <w:tr w:rsidR="00A95F9A" w:rsidRPr="00781152" w:rsidTr="00A95F9A">
        <w:tc>
          <w:tcPr>
            <w:tcW w:w="987" w:type="dxa"/>
            <w:vMerge w:val="restart"/>
            <w:vAlign w:val="center"/>
          </w:tcPr>
          <w:p w:rsidR="00A95F9A" w:rsidRPr="00781152" w:rsidRDefault="00A95F9A" w:rsidP="00A95F9A">
            <w:pPr>
              <w:rPr>
                <w:rFonts w:ascii="仿宋_GB2312" w:eastAsia="仿宋_GB2312"/>
              </w:rPr>
            </w:pPr>
            <w:r w:rsidRPr="00781152">
              <w:rPr>
                <w:rFonts w:ascii="仿宋_GB2312" w:eastAsia="仿宋_GB2312" w:hint="eastAsia"/>
              </w:rPr>
              <w:t>深圳联合保理有限公司</w:t>
            </w:r>
          </w:p>
        </w:tc>
        <w:tc>
          <w:tcPr>
            <w:tcW w:w="2836" w:type="dxa"/>
            <w:vAlign w:val="center"/>
          </w:tcPr>
          <w:p w:rsidR="00A95F9A" w:rsidRPr="00781152" w:rsidRDefault="00A95F9A" w:rsidP="00A95F9A">
            <w:pPr>
              <w:rPr>
                <w:rFonts w:ascii="仿宋_GB2312" w:eastAsia="仿宋_GB2312"/>
              </w:rPr>
            </w:pPr>
            <w:r>
              <w:rPr>
                <w:rFonts w:ascii="仿宋_GB2312" w:eastAsia="仿宋_GB2312" w:hint="eastAsia"/>
              </w:rPr>
              <w:t>1</w:t>
            </w:r>
            <w:r>
              <w:rPr>
                <w:rFonts w:ascii="仿宋_GB2312" w:eastAsia="仿宋_GB2312"/>
              </w:rPr>
              <w:t>.</w:t>
            </w:r>
            <w:r w:rsidRPr="00781152">
              <w:rPr>
                <w:rFonts w:ascii="仿宋_GB2312" w:eastAsia="仿宋_GB2312" w:hint="eastAsia"/>
              </w:rPr>
              <w:t>原文</w:t>
            </w:r>
            <w:r w:rsidRPr="00781152">
              <w:rPr>
                <w:rFonts w:ascii="仿宋_GB2312" w:eastAsia="仿宋_GB2312"/>
              </w:rPr>
              <w:t>4.1 b)</w:t>
            </w:r>
            <w:r w:rsidRPr="00781152">
              <w:rPr>
                <w:rFonts w:ascii="仿宋_GB2312" w:eastAsia="仿宋_GB2312" w:hint="eastAsia"/>
              </w:rPr>
              <w:t>建议明确针对反向保理可对核心企业进行实地走访，抽查基础交易等。</w:t>
            </w:r>
          </w:p>
        </w:tc>
        <w:tc>
          <w:tcPr>
            <w:tcW w:w="1157" w:type="dxa"/>
            <w:vAlign w:val="center"/>
          </w:tcPr>
          <w:p w:rsidR="00A95F9A" w:rsidRPr="00781152" w:rsidRDefault="00A95F9A" w:rsidP="00A95F9A">
            <w:pPr>
              <w:jc w:val="center"/>
              <w:rPr>
                <w:rFonts w:ascii="仿宋_GB2312" w:eastAsia="仿宋_GB2312"/>
              </w:rPr>
            </w:pPr>
            <w:r w:rsidRPr="00822938">
              <w:rPr>
                <w:rFonts w:ascii="仿宋_GB2312" w:eastAsia="仿宋_GB2312" w:hint="eastAsia"/>
              </w:rPr>
              <w:t>未采纳</w:t>
            </w:r>
          </w:p>
        </w:tc>
        <w:tc>
          <w:tcPr>
            <w:tcW w:w="4087" w:type="dxa"/>
            <w:vAlign w:val="center"/>
          </w:tcPr>
          <w:p w:rsidR="00A95F9A" w:rsidRPr="00781152" w:rsidRDefault="00A95F9A" w:rsidP="00A95F9A">
            <w:pPr>
              <w:rPr>
                <w:rFonts w:ascii="仿宋_GB2312" w:eastAsia="仿宋_GB2312"/>
              </w:rPr>
            </w:pPr>
            <w:r w:rsidRPr="00781152">
              <w:rPr>
                <w:rFonts w:ascii="仿宋_GB2312" w:eastAsia="仿宋_GB2312" w:hint="eastAsia"/>
              </w:rPr>
              <w:t>该部分内容在存续期管理有说明</w:t>
            </w:r>
            <w:r>
              <w:rPr>
                <w:rFonts w:ascii="仿宋_GB2312" w:eastAsia="仿宋_GB2312" w:hint="eastAsia"/>
              </w:rPr>
              <w:t>。</w:t>
            </w:r>
          </w:p>
        </w:tc>
      </w:tr>
      <w:tr w:rsidR="00A95F9A" w:rsidRPr="00781152" w:rsidTr="00A95F9A">
        <w:tc>
          <w:tcPr>
            <w:tcW w:w="987" w:type="dxa"/>
            <w:vMerge/>
            <w:vAlign w:val="center"/>
          </w:tcPr>
          <w:p w:rsidR="00A95F9A" w:rsidRPr="00781152" w:rsidRDefault="00A95F9A" w:rsidP="00A95F9A">
            <w:pPr>
              <w:rPr>
                <w:rFonts w:ascii="仿宋_GB2312" w:eastAsia="仿宋_GB2312"/>
              </w:rPr>
            </w:pPr>
          </w:p>
        </w:tc>
        <w:tc>
          <w:tcPr>
            <w:tcW w:w="2836" w:type="dxa"/>
            <w:vAlign w:val="center"/>
          </w:tcPr>
          <w:p w:rsidR="00A95F9A" w:rsidRPr="00781152" w:rsidRDefault="00A95F9A" w:rsidP="00A95F9A">
            <w:pPr>
              <w:rPr>
                <w:rFonts w:ascii="仿宋_GB2312" w:eastAsia="仿宋_GB2312"/>
              </w:rPr>
            </w:pPr>
            <w:r>
              <w:rPr>
                <w:rFonts w:ascii="仿宋_GB2312" w:eastAsia="仿宋_GB2312" w:hint="eastAsia"/>
              </w:rPr>
              <w:t>2</w:t>
            </w:r>
            <w:r>
              <w:rPr>
                <w:rFonts w:ascii="仿宋_GB2312" w:eastAsia="仿宋_GB2312"/>
              </w:rPr>
              <w:t>.</w:t>
            </w:r>
            <w:r w:rsidRPr="00781152">
              <w:rPr>
                <w:rFonts w:ascii="仿宋_GB2312" w:eastAsia="仿宋_GB2312" w:hint="eastAsia"/>
              </w:rPr>
              <w:t>原文</w:t>
            </w:r>
            <w:r w:rsidRPr="00781152">
              <w:rPr>
                <w:rFonts w:ascii="仿宋_GB2312" w:eastAsia="仿宋_GB2312"/>
              </w:rPr>
              <w:t>4.4</w:t>
            </w:r>
            <w:r>
              <w:rPr>
                <w:rFonts w:ascii="仿宋_GB2312" w:eastAsia="仿宋_GB2312"/>
              </w:rPr>
              <w:t xml:space="preserve"> </w:t>
            </w:r>
            <w:r w:rsidRPr="00781152">
              <w:rPr>
                <w:rFonts w:ascii="仿宋_GB2312" w:eastAsia="仿宋_GB2312"/>
              </w:rPr>
              <w:t>c)</w:t>
            </w:r>
            <w:r w:rsidRPr="00781152">
              <w:rPr>
                <w:rFonts w:ascii="仿宋_GB2312" w:eastAsia="仿宋_GB2312" w:hint="eastAsia"/>
              </w:rPr>
              <w:t>“应收账款转让合法性核查，包括审查交易合同</w:t>
            </w:r>
            <w:r w:rsidRPr="00781152">
              <w:rPr>
                <w:rFonts w:ascii="仿宋_GB2312" w:eastAsia="仿宋_GB2312"/>
              </w:rPr>
              <w:t>/转让文件是否存在转让限制及其违约责任条款、完成转让通知手续等。</w:t>
            </w:r>
            <w:r>
              <w:rPr>
                <w:rFonts w:ascii="仿宋_GB2312" w:eastAsia="仿宋_GB2312" w:hint="eastAsia"/>
              </w:rPr>
              <w:t>”</w:t>
            </w:r>
          </w:p>
          <w:p w:rsidR="00A95F9A" w:rsidRPr="00781152" w:rsidRDefault="00A95F9A" w:rsidP="00A95F9A">
            <w:pPr>
              <w:rPr>
                <w:rFonts w:ascii="仿宋_GB2312" w:eastAsia="仿宋_GB2312"/>
              </w:rPr>
            </w:pPr>
            <w:r w:rsidRPr="00781152">
              <w:rPr>
                <w:rFonts w:ascii="仿宋_GB2312" w:eastAsia="仿宋_GB2312" w:hint="eastAsia"/>
              </w:rPr>
              <w:t>建议区分：明保理后期债务人确权可以突破基础合同条款的限制，不列为强制性的审查标准；暗保理必须审查基础交易合同的限制性条款。</w:t>
            </w:r>
          </w:p>
        </w:tc>
        <w:tc>
          <w:tcPr>
            <w:tcW w:w="1157" w:type="dxa"/>
            <w:vAlign w:val="center"/>
          </w:tcPr>
          <w:p w:rsidR="00A95F9A" w:rsidRPr="00781152" w:rsidRDefault="00A95F9A" w:rsidP="00A95F9A">
            <w:pPr>
              <w:jc w:val="center"/>
              <w:rPr>
                <w:rFonts w:ascii="仿宋_GB2312" w:eastAsia="仿宋_GB2312"/>
              </w:rPr>
            </w:pPr>
            <w:r w:rsidRPr="005B20AE">
              <w:rPr>
                <w:rFonts w:ascii="仿宋_GB2312" w:eastAsia="仿宋_GB2312" w:hint="eastAsia"/>
              </w:rPr>
              <w:t>部分采纳</w:t>
            </w:r>
          </w:p>
        </w:tc>
        <w:tc>
          <w:tcPr>
            <w:tcW w:w="4087" w:type="dxa"/>
            <w:vAlign w:val="center"/>
          </w:tcPr>
          <w:p w:rsidR="00A95F9A" w:rsidRPr="00781152" w:rsidRDefault="00A95F9A" w:rsidP="00A95F9A">
            <w:pPr>
              <w:rPr>
                <w:rFonts w:ascii="仿宋_GB2312" w:eastAsia="仿宋_GB2312"/>
              </w:rPr>
            </w:pPr>
            <w:r w:rsidRPr="005B20AE">
              <w:rPr>
                <w:rFonts w:ascii="仿宋_GB2312" w:eastAsia="仿宋_GB2312" w:hint="eastAsia"/>
              </w:rPr>
              <w:t>参考民法典</w:t>
            </w:r>
            <w:r>
              <w:rPr>
                <w:rFonts w:ascii="仿宋_GB2312" w:eastAsia="仿宋_GB2312" w:hint="eastAsia"/>
              </w:rPr>
              <w:t>有关</w:t>
            </w:r>
            <w:r w:rsidRPr="005B20AE">
              <w:rPr>
                <w:rFonts w:ascii="仿宋_GB2312" w:eastAsia="仿宋_GB2312" w:hint="eastAsia"/>
              </w:rPr>
              <w:t>规定</w:t>
            </w:r>
            <w:r>
              <w:rPr>
                <w:rFonts w:ascii="仿宋_GB2312" w:eastAsia="仿宋_GB2312" w:hint="eastAsia"/>
              </w:rPr>
              <w:t>，删除审查转让限制的内容。</w:t>
            </w:r>
          </w:p>
        </w:tc>
      </w:tr>
      <w:tr w:rsidR="00A95F9A" w:rsidRPr="00781152" w:rsidTr="00A95F9A">
        <w:tc>
          <w:tcPr>
            <w:tcW w:w="987" w:type="dxa"/>
            <w:vMerge/>
            <w:vAlign w:val="center"/>
          </w:tcPr>
          <w:p w:rsidR="00A95F9A" w:rsidRPr="00781152" w:rsidRDefault="00A95F9A" w:rsidP="00A95F9A">
            <w:pPr>
              <w:rPr>
                <w:rFonts w:ascii="仿宋_GB2312" w:eastAsia="仿宋_GB2312"/>
              </w:rPr>
            </w:pPr>
          </w:p>
        </w:tc>
        <w:tc>
          <w:tcPr>
            <w:tcW w:w="2836" w:type="dxa"/>
            <w:vAlign w:val="center"/>
          </w:tcPr>
          <w:p w:rsidR="00A95F9A" w:rsidRDefault="00A95F9A" w:rsidP="00A95F9A">
            <w:pPr>
              <w:rPr>
                <w:rFonts w:ascii="仿宋_GB2312" w:eastAsia="仿宋_GB2312"/>
              </w:rPr>
            </w:pPr>
            <w:r>
              <w:rPr>
                <w:rFonts w:ascii="仿宋_GB2312" w:eastAsia="仿宋_GB2312" w:hint="eastAsia"/>
              </w:rPr>
              <w:t>3</w:t>
            </w:r>
            <w:r>
              <w:rPr>
                <w:rFonts w:ascii="仿宋_GB2312" w:eastAsia="仿宋_GB2312"/>
              </w:rPr>
              <w:t>.</w:t>
            </w:r>
            <w:r w:rsidRPr="005B20AE">
              <w:rPr>
                <w:rFonts w:ascii="仿宋_GB2312" w:eastAsia="仿宋_GB2312" w:hint="eastAsia"/>
              </w:rPr>
              <w:t>附录</w:t>
            </w:r>
            <w:r w:rsidRPr="005B20AE">
              <w:rPr>
                <w:rFonts w:ascii="仿宋_GB2312" w:eastAsia="仿宋_GB2312"/>
              </w:rPr>
              <w:t>A.1</w:t>
            </w:r>
            <w:r w:rsidRPr="005B20AE">
              <w:rPr>
                <w:rFonts w:ascii="仿宋_GB2312" w:eastAsia="仿宋_GB2312" w:hint="eastAsia"/>
              </w:rPr>
              <w:t>建议补充提供：法定代表人身份证和公司章程（复印件加盖公章）</w:t>
            </w:r>
            <w:r w:rsidRPr="005B20AE">
              <w:rPr>
                <w:rFonts w:ascii="仿宋_GB2312" w:eastAsia="仿宋_GB2312"/>
              </w:rPr>
              <w:t>2 份</w:t>
            </w:r>
          </w:p>
        </w:tc>
        <w:tc>
          <w:tcPr>
            <w:tcW w:w="1157" w:type="dxa"/>
            <w:vAlign w:val="center"/>
          </w:tcPr>
          <w:p w:rsidR="00A95F9A" w:rsidRPr="005B20AE" w:rsidRDefault="00A95F9A" w:rsidP="00A95F9A">
            <w:pPr>
              <w:jc w:val="center"/>
              <w:rPr>
                <w:rFonts w:ascii="仿宋_GB2312" w:eastAsia="仿宋_GB2312"/>
              </w:rPr>
            </w:pPr>
            <w:r w:rsidRPr="00822938">
              <w:rPr>
                <w:rFonts w:ascii="仿宋_GB2312" w:eastAsia="仿宋_GB2312" w:hint="eastAsia"/>
              </w:rPr>
              <w:t>未采纳</w:t>
            </w:r>
          </w:p>
        </w:tc>
        <w:tc>
          <w:tcPr>
            <w:tcW w:w="4087" w:type="dxa"/>
            <w:vAlign w:val="center"/>
          </w:tcPr>
          <w:p w:rsidR="00A95F9A" w:rsidRPr="005B20AE" w:rsidRDefault="00A95F9A" w:rsidP="00A95F9A">
            <w:pPr>
              <w:rPr>
                <w:rFonts w:ascii="仿宋_GB2312" w:eastAsia="仿宋_GB2312"/>
              </w:rPr>
            </w:pPr>
            <w:r w:rsidRPr="005B20AE">
              <w:rPr>
                <w:rFonts w:ascii="仿宋_GB2312" w:eastAsia="仿宋_GB2312" w:hint="eastAsia"/>
              </w:rPr>
              <w:t>此为非必须文件，附件为参考案例，可根据</w:t>
            </w:r>
            <w:r>
              <w:rPr>
                <w:rFonts w:ascii="仿宋_GB2312" w:eastAsia="仿宋_GB2312" w:hint="eastAsia"/>
              </w:rPr>
              <w:t>具体业务情况</w:t>
            </w:r>
            <w:r w:rsidRPr="005B20AE">
              <w:rPr>
                <w:rFonts w:ascii="仿宋_GB2312" w:eastAsia="仿宋_GB2312" w:hint="eastAsia"/>
              </w:rPr>
              <w:t>调整</w:t>
            </w:r>
            <w:r>
              <w:rPr>
                <w:rFonts w:ascii="仿宋_GB2312" w:eastAsia="仿宋_GB2312" w:hint="eastAsia"/>
              </w:rPr>
              <w:t>。</w:t>
            </w:r>
          </w:p>
        </w:tc>
      </w:tr>
      <w:tr w:rsidR="00A95F9A" w:rsidRPr="00781152" w:rsidTr="00A95F9A">
        <w:tc>
          <w:tcPr>
            <w:tcW w:w="987" w:type="dxa"/>
            <w:vMerge/>
            <w:vAlign w:val="center"/>
          </w:tcPr>
          <w:p w:rsidR="00A95F9A" w:rsidRPr="00781152" w:rsidRDefault="00A95F9A" w:rsidP="00A95F9A">
            <w:pPr>
              <w:rPr>
                <w:rFonts w:ascii="仿宋_GB2312" w:eastAsia="仿宋_GB2312"/>
              </w:rPr>
            </w:pPr>
          </w:p>
        </w:tc>
        <w:tc>
          <w:tcPr>
            <w:tcW w:w="2836" w:type="dxa"/>
            <w:vAlign w:val="center"/>
          </w:tcPr>
          <w:p w:rsidR="00A95F9A" w:rsidRPr="005B20AE" w:rsidRDefault="00A95F9A" w:rsidP="00A95F9A">
            <w:pPr>
              <w:rPr>
                <w:rFonts w:ascii="仿宋_GB2312" w:eastAsia="仿宋_GB2312"/>
              </w:rPr>
            </w:pPr>
            <w:r>
              <w:rPr>
                <w:rFonts w:ascii="仿宋_GB2312" w:eastAsia="仿宋_GB2312" w:hint="eastAsia"/>
              </w:rPr>
              <w:t>4</w:t>
            </w:r>
            <w:r>
              <w:rPr>
                <w:rFonts w:ascii="仿宋_GB2312" w:eastAsia="仿宋_GB2312"/>
              </w:rPr>
              <w:t>.</w:t>
            </w:r>
            <w:r w:rsidRPr="005B20AE">
              <w:rPr>
                <w:rFonts w:ascii="仿宋_GB2312" w:eastAsia="仿宋_GB2312" w:hint="eastAsia"/>
              </w:rPr>
              <w:t>附录</w:t>
            </w:r>
            <w:r w:rsidRPr="005B20AE">
              <w:rPr>
                <w:rFonts w:ascii="仿宋_GB2312" w:eastAsia="仿宋_GB2312"/>
              </w:rPr>
              <w:t>A.1</w:t>
            </w:r>
            <w:r w:rsidRPr="005B20AE">
              <w:rPr>
                <w:rFonts w:ascii="仿宋_GB2312" w:eastAsia="仿宋_GB2312" w:hint="eastAsia"/>
              </w:rPr>
              <w:t>建议</w:t>
            </w:r>
            <w:r>
              <w:rPr>
                <w:rFonts w:ascii="仿宋_GB2312" w:eastAsia="仿宋_GB2312" w:hint="eastAsia"/>
              </w:rPr>
              <w:t>补充</w:t>
            </w:r>
            <w:r w:rsidRPr="005B20AE">
              <w:rPr>
                <w:rFonts w:ascii="仿宋_GB2312" w:eastAsia="仿宋_GB2312" w:hint="eastAsia"/>
              </w:rPr>
              <w:t>：暗保理</w:t>
            </w:r>
            <w:r w:rsidRPr="005B20AE">
              <w:rPr>
                <w:rFonts w:ascii="仿宋_GB2312" w:eastAsia="仿宋_GB2312" w:hint="eastAsia"/>
              </w:rPr>
              <w:lastRenderedPageBreak/>
              <w:t>模式下收集两份复印件加盖公章的资料，以便保理商向债务人发通知时附上相关凭证。</w:t>
            </w:r>
          </w:p>
        </w:tc>
        <w:tc>
          <w:tcPr>
            <w:tcW w:w="1157" w:type="dxa"/>
            <w:vAlign w:val="center"/>
          </w:tcPr>
          <w:p w:rsidR="00A95F9A" w:rsidRPr="005B20AE" w:rsidRDefault="00A95F9A" w:rsidP="00A95F9A">
            <w:pPr>
              <w:jc w:val="center"/>
              <w:rPr>
                <w:rFonts w:ascii="仿宋_GB2312" w:eastAsia="仿宋_GB2312"/>
              </w:rPr>
            </w:pPr>
            <w:r w:rsidRPr="00822938">
              <w:rPr>
                <w:rFonts w:ascii="仿宋_GB2312" w:eastAsia="仿宋_GB2312" w:hint="eastAsia"/>
              </w:rPr>
              <w:lastRenderedPageBreak/>
              <w:t>未采纳</w:t>
            </w:r>
          </w:p>
        </w:tc>
        <w:tc>
          <w:tcPr>
            <w:tcW w:w="4087" w:type="dxa"/>
            <w:vAlign w:val="center"/>
          </w:tcPr>
          <w:p w:rsidR="00A95F9A" w:rsidRPr="005B20AE" w:rsidRDefault="00A95F9A" w:rsidP="00A95F9A">
            <w:pPr>
              <w:rPr>
                <w:rFonts w:ascii="仿宋_GB2312" w:eastAsia="仿宋_GB2312"/>
              </w:rPr>
            </w:pPr>
            <w:r w:rsidRPr="005B20AE">
              <w:rPr>
                <w:rFonts w:ascii="仿宋_GB2312" w:eastAsia="仿宋_GB2312" w:hint="eastAsia"/>
              </w:rPr>
              <w:t>此标准</w:t>
            </w:r>
            <w:r>
              <w:rPr>
                <w:rFonts w:ascii="仿宋_GB2312" w:eastAsia="仿宋_GB2312" w:hint="eastAsia"/>
              </w:rPr>
              <w:t>适用于</w:t>
            </w:r>
            <w:r w:rsidRPr="005B20AE">
              <w:rPr>
                <w:rFonts w:ascii="仿宋_GB2312" w:eastAsia="仿宋_GB2312" w:hint="eastAsia"/>
              </w:rPr>
              <w:t>基于核心企业应付类型的供</w:t>
            </w:r>
            <w:r w:rsidRPr="005B20AE">
              <w:rPr>
                <w:rFonts w:ascii="仿宋_GB2312" w:eastAsia="仿宋_GB2312" w:hint="eastAsia"/>
              </w:rPr>
              <w:lastRenderedPageBreak/>
              <w:t>应链金融资产服务，通常不采用暗保理模式。</w:t>
            </w:r>
          </w:p>
        </w:tc>
      </w:tr>
      <w:tr w:rsidR="00A95F9A" w:rsidRPr="00781152" w:rsidTr="00A95F9A">
        <w:tc>
          <w:tcPr>
            <w:tcW w:w="987" w:type="dxa"/>
            <w:vMerge/>
            <w:vAlign w:val="center"/>
          </w:tcPr>
          <w:p w:rsidR="00A95F9A" w:rsidRPr="00781152" w:rsidRDefault="00A95F9A" w:rsidP="00A95F9A">
            <w:pPr>
              <w:rPr>
                <w:rFonts w:ascii="仿宋_GB2312" w:eastAsia="仿宋_GB2312"/>
              </w:rPr>
            </w:pPr>
          </w:p>
        </w:tc>
        <w:tc>
          <w:tcPr>
            <w:tcW w:w="2836" w:type="dxa"/>
            <w:vAlign w:val="center"/>
          </w:tcPr>
          <w:p w:rsidR="00A95F9A" w:rsidRPr="005B20AE" w:rsidRDefault="00A95F9A" w:rsidP="00A95F9A">
            <w:pPr>
              <w:rPr>
                <w:rFonts w:ascii="仿宋_GB2312" w:eastAsia="仿宋_GB2312"/>
              </w:rPr>
            </w:pPr>
            <w:r>
              <w:rPr>
                <w:rFonts w:ascii="仿宋_GB2312" w:eastAsia="仿宋_GB2312" w:hint="eastAsia"/>
              </w:rPr>
              <w:t>5</w:t>
            </w:r>
            <w:r>
              <w:rPr>
                <w:rFonts w:ascii="仿宋_GB2312" w:eastAsia="仿宋_GB2312"/>
              </w:rPr>
              <w:t>.</w:t>
            </w:r>
            <w:r w:rsidRPr="00781152">
              <w:rPr>
                <w:rFonts w:ascii="仿宋_GB2312" w:eastAsia="仿宋_GB2312" w:hint="eastAsia"/>
              </w:rPr>
              <w:t>原文</w:t>
            </w:r>
            <w:r w:rsidRPr="005B20AE">
              <w:rPr>
                <w:rFonts w:ascii="仿宋_GB2312" w:eastAsia="仿宋_GB2312" w:hint="eastAsia"/>
              </w:rPr>
              <w:t>附录</w:t>
            </w:r>
            <w:r>
              <w:rPr>
                <w:rFonts w:ascii="仿宋_GB2312" w:eastAsia="仿宋_GB2312"/>
              </w:rPr>
              <w:t xml:space="preserve">A.2 </w:t>
            </w:r>
            <w:r w:rsidRPr="005B20AE">
              <w:rPr>
                <w:rFonts w:ascii="仿宋_GB2312" w:eastAsia="仿宋_GB2312"/>
              </w:rPr>
              <w:t>5</w:t>
            </w:r>
            <w:r>
              <w:rPr>
                <w:rFonts w:ascii="仿宋_GB2312" w:eastAsia="仿宋_GB2312" w:hint="eastAsia"/>
              </w:rPr>
              <w:t>：“</w:t>
            </w:r>
            <w:r w:rsidRPr="005B20AE">
              <w:rPr>
                <w:rFonts w:ascii="仿宋_GB2312" w:eastAsia="仿宋_GB2312" w:hint="eastAsia"/>
              </w:rPr>
              <w:t>应在有效期内，成立日期应</w:t>
            </w:r>
            <w:r w:rsidRPr="005B20AE">
              <w:rPr>
                <w:rFonts w:ascii="仿宋_GB2312" w:eastAsia="仿宋_GB2312"/>
              </w:rPr>
              <w:t xml:space="preserve"> 不晚于合同签署日。</w:t>
            </w:r>
            <w:r>
              <w:rPr>
                <w:rFonts w:ascii="仿宋_GB2312" w:eastAsia="仿宋_GB2312" w:hint="eastAsia"/>
              </w:rPr>
              <w:t>”</w:t>
            </w:r>
          </w:p>
          <w:p w:rsidR="00A95F9A" w:rsidRPr="005B20AE" w:rsidRDefault="00A95F9A" w:rsidP="00A95F9A">
            <w:pPr>
              <w:rPr>
                <w:rFonts w:ascii="仿宋_GB2312" w:eastAsia="仿宋_GB2312"/>
              </w:rPr>
            </w:pPr>
            <w:r w:rsidRPr="005B20AE">
              <w:rPr>
                <w:rFonts w:ascii="仿宋_GB2312" w:eastAsia="仿宋_GB2312" w:hint="eastAsia"/>
              </w:rPr>
              <w:t>建议增加：</w:t>
            </w:r>
            <w:r>
              <w:rPr>
                <w:rFonts w:ascii="仿宋_GB2312" w:eastAsia="仿宋_GB2312" w:hint="eastAsia"/>
              </w:rPr>
              <w:t>“</w:t>
            </w:r>
            <w:r w:rsidRPr="005B20AE">
              <w:rPr>
                <w:rFonts w:ascii="仿宋_GB2312" w:eastAsia="仿宋_GB2312" w:hint="eastAsia"/>
              </w:rPr>
              <w:t>有效期应不晚于合同签署日且在计划到期日之后。</w:t>
            </w:r>
            <w:r>
              <w:rPr>
                <w:rFonts w:ascii="仿宋_GB2312" w:eastAsia="仿宋_GB2312" w:hint="eastAsia"/>
              </w:rPr>
              <w:t>”</w:t>
            </w:r>
          </w:p>
        </w:tc>
        <w:tc>
          <w:tcPr>
            <w:tcW w:w="1157" w:type="dxa"/>
            <w:vAlign w:val="center"/>
          </w:tcPr>
          <w:p w:rsidR="00A95F9A" w:rsidRPr="005B20AE" w:rsidRDefault="00A95F9A" w:rsidP="00A95F9A">
            <w:pPr>
              <w:jc w:val="center"/>
              <w:rPr>
                <w:rFonts w:ascii="仿宋_GB2312" w:eastAsia="仿宋_GB2312"/>
              </w:rPr>
            </w:pPr>
            <w:r w:rsidRPr="00822938">
              <w:rPr>
                <w:rFonts w:ascii="仿宋_GB2312" w:eastAsia="仿宋_GB2312" w:hint="eastAsia"/>
              </w:rPr>
              <w:t>未采纳</w:t>
            </w:r>
          </w:p>
        </w:tc>
        <w:tc>
          <w:tcPr>
            <w:tcW w:w="4087" w:type="dxa"/>
            <w:vAlign w:val="center"/>
          </w:tcPr>
          <w:p w:rsidR="00A95F9A" w:rsidRPr="005B20AE" w:rsidRDefault="00A95F9A" w:rsidP="00A95F9A">
            <w:pPr>
              <w:rPr>
                <w:rFonts w:ascii="仿宋_GB2312" w:eastAsia="仿宋_GB2312"/>
              </w:rPr>
            </w:pPr>
            <w:r w:rsidRPr="005B20AE">
              <w:rPr>
                <w:rFonts w:ascii="仿宋_GB2312" w:eastAsia="仿宋_GB2312" w:hint="eastAsia"/>
              </w:rPr>
              <w:t>一般项目计划的合格资产时点为计划设立日</w:t>
            </w:r>
            <w:r w:rsidRPr="005B20AE">
              <w:rPr>
                <w:rFonts w:ascii="仿宋_GB2312" w:eastAsia="仿宋_GB2312"/>
              </w:rPr>
              <w:t>/发行日</w:t>
            </w:r>
            <w:r>
              <w:rPr>
                <w:rFonts w:ascii="仿宋_GB2312" w:eastAsia="仿宋_GB2312" w:hint="eastAsia"/>
              </w:rPr>
              <w:t>，</w:t>
            </w:r>
            <w:r w:rsidRPr="005B20AE">
              <w:rPr>
                <w:rFonts w:ascii="仿宋_GB2312" w:eastAsia="仿宋_GB2312"/>
              </w:rPr>
              <w:t>也有项目含存续期期间。不同项目不同，建议根据</w:t>
            </w:r>
            <w:r>
              <w:rPr>
                <w:rFonts w:ascii="仿宋_GB2312" w:eastAsia="仿宋_GB2312" w:hint="eastAsia"/>
              </w:rPr>
              <w:t>具体项目</w:t>
            </w:r>
            <w:r w:rsidRPr="005B20AE">
              <w:rPr>
                <w:rFonts w:ascii="仿宋_GB2312" w:eastAsia="仿宋_GB2312"/>
              </w:rPr>
              <w:t>情况自行增加</w:t>
            </w:r>
            <w:r>
              <w:rPr>
                <w:rFonts w:ascii="仿宋_GB2312" w:eastAsia="仿宋_GB2312" w:hint="eastAsia"/>
              </w:rPr>
              <w:t>。</w:t>
            </w:r>
          </w:p>
        </w:tc>
      </w:tr>
      <w:tr w:rsidR="00A95F9A" w:rsidRPr="00781152" w:rsidTr="00A95F9A">
        <w:tc>
          <w:tcPr>
            <w:tcW w:w="987" w:type="dxa"/>
            <w:vMerge/>
            <w:vAlign w:val="center"/>
          </w:tcPr>
          <w:p w:rsidR="00A95F9A" w:rsidRPr="00781152" w:rsidRDefault="00A95F9A" w:rsidP="00A95F9A">
            <w:pPr>
              <w:rPr>
                <w:rFonts w:ascii="仿宋_GB2312" w:eastAsia="仿宋_GB2312"/>
              </w:rPr>
            </w:pPr>
          </w:p>
        </w:tc>
        <w:tc>
          <w:tcPr>
            <w:tcW w:w="2836" w:type="dxa"/>
            <w:vAlign w:val="center"/>
          </w:tcPr>
          <w:p w:rsidR="00A95F9A" w:rsidRPr="00822938" w:rsidRDefault="00A95F9A" w:rsidP="00A95F9A">
            <w:pPr>
              <w:rPr>
                <w:rFonts w:ascii="仿宋_GB2312" w:eastAsia="仿宋_GB2312"/>
              </w:rPr>
            </w:pPr>
            <w:r>
              <w:rPr>
                <w:rFonts w:ascii="仿宋_GB2312" w:eastAsia="仿宋_GB2312" w:hint="eastAsia"/>
              </w:rPr>
              <w:t>6</w:t>
            </w:r>
            <w:r>
              <w:rPr>
                <w:rFonts w:ascii="仿宋_GB2312" w:eastAsia="仿宋_GB2312"/>
              </w:rPr>
              <w:t>.</w:t>
            </w:r>
            <w:r w:rsidRPr="00822938">
              <w:rPr>
                <w:rFonts w:ascii="仿宋_GB2312" w:eastAsia="仿宋_GB2312" w:hint="eastAsia"/>
              </w:rPr>
              <w:t>原文附录</w:t>
            </w:r>
            <w:r w:rsidRPr="00822938">
              <w:rPr>
                <w:rFonts w:ascii="仿宋_GB2312" w:eastAsia="仿宋_GB2312"/>
              </w:rPr>
              <w:t>A.2</w:t>
            </w:r>
            <w:r>
              <w:rPr>
                <w:rFonts w:ascii="仿宋_GB2312" w:eastAsia="仿宋_GB2312"/>
              </w:rPr>
              <w:t xml:space="preserve"> </w:t>
            </w:r>
            <w:r w:rsidRPr="00822938">
              <w:rPr>
                <w:rFonts w:ascii="仿宋_GB2312" w:eastAsia="仿宋_GB2312"/>
              </w:rPr>
              <w:t>22</w:t>
            </w:r>
            <w:r w:rsidRPr="00822938">
              <w:rPr>
                <w:rFonts w:ascii="仿宋_GB2312" w:eastAsia="仿宋_GB2312" w:hint="eastAsia"/>
              </w:rPr>
              <w:t>：</w:t>
            </w:r>
            <w:r>
              <w:rPr>
                <w:rFonts w:ascii="仿宋_GB2312" w:eastAsia="仿宋_GB2312" w:hint="eastAsia"/>
              </w:rPr>
              <w:t>“</w:t>
            </w:r>
            <w:r w:rsidRPr="00822938">
              <w:rPr>
                <w:rFonts w:ascii="仿宋_GB2312" w:eastAsia="仿宋_GB2312" w:hint="eastAsia"/>
              </w:rPr>
              <w:t>户名、</w:t>
            </w:r>
            <w:r w:rsidRPr="00822938">
              <w:rPr>
                <w:rFonts w:ascii="仿宋_GB2312" w:eastAsia="仿宋_GB2312"/>
              </w:rPr>
              <w:t xml:space="preserve"> 账户、开户银行应与保理系统显示的收 款人银行账户信息一致，且与《付款确 认书》的收款人银行账户信息（如有）一致。</w:t>
            </w:r>
            <w:r>
              <w:rPr>
                <w:rFonts w:ascii="仿宋_GB2312" w:eastAsia="仿宋_GB2312" w:hint="eastAsia"/>
              </w:rPr>
              <w:t>”</w:t>
            </w:r>
          </w:p>
          <w:p w:rsidR="00A95F9A" w:rsidRDefault="00A95F9A" w:rsidP="00A95F9A">
            <w:pPr>
              <w:rPr>
                <w:rFonts w:ascii="仿宋_GB2312" w:eastAsia="仿宋_GB2312"/>
              </w:rPr>
            </w:pPr>
            <w:r w:rsidRPr="00822938">
              <w:rPr>
                <w:rFonts w:ascii="仿宋_GB2312" w:eastAsia="仿宋_GB2312" w:hint="eastAsia"/>
              </w:rPr>
              <w:t>建议删除</w:t>
            </w:r>
            <w:r>
              <w:rPr>
                <w:rFonts w:ascii="仿宋_GB2312" w:eastAsia="仿宋_GB2312" w:hint="eastAsia"/>
              </w:rPr>
              <w:t>“</w:t>
            </w:r>
            <w:r w:rsidRPr="00822938">
              <w:rPr>
                <w:rFonts w:ascii="仿宋_GB2312" w:eastAsia="仿宋_GB2312"/>
              </w:rPr>
              <w:t>且与《付款确认书》的收款人银行账户信息（如有）一致</w:t>
            </w:r>
            <w:r>
              <w:rPr>
                <w:rFonts w:ascii="仿宋_GB2312" w:eastAsia="仿宋_GB2312" w:hint="eastAsia"/>
              </w:rPr>
              <w:t>”</w:t>
            </w:r>
            <w:r w:rsidRPr="00822938">
              <w:rPr>
                <w:rFonts w:ascii="仿宋_GB2312" w:eastAsia="仿宋_GB2312" w:hint="eastAsia"/>
              </w:rPr>
              <w:t>，不符合实际操作逻辑。</w:t>
            </w:r>
          </w:p>
        </w:tc>
        <w:tc>
          <w:tcPr>
            <w:tcW w:w="1157" w:type="dxa"/>
            <w:vAlign w:val="center"/>
          </w:tcPr>
          <w:p w:rsidR="00A95F9A" w:rsidRPr="00822938" w:rsidRDefault="00A95F9A" w:rsidP="00A95F9A">
            <w:pPr>
              <w:jc w:val="center"/>
              <w:rPr>
                <w:rFonts w:ascii="仿宋_GB2312" w:eastAsia="仿宋_GB2312"/>
              </w:rPr>
            </w:pPr>
            <w:r w:rsidRPr="00822938">
              <w:rPr>
                <w:rFonts w:ascii="仿宋_GB2312" w:eastAsia="仿宋_GB2312" w:hint="eastAsia"/>
              </w:rPr>
              <w:t>采纳</w:t>
            </w:r>
          </w:p>
        </w:tc>
        <w:tc>
          <w:tcPr>
            <w:tcW w:w="4087" w:type="dxa"/>
            <w:vAlign w:val="center"/>
          </w:tcPr>
          <w:p w:rsidR="00A95F9A" w:rsidRPr="005B20AE" w:rsidRDefault="00A95F9A" w:rsidP="00A95F9A">
            <w:pPr>
              <w:rPr>
                <w:rFonts w:ascii="仿宋_GB2312" w:eastAsia="仿宋_GB2312"/>
              </w:rPr>
            </w:pPr>
            <w:r w:rsidRPr="00822938">
              <w:rPr>
                <w:rFonts w:ascii="仿宋_GB2312" w:eastAsia="仿宋_GB2312" w:hint="eastAsia"/>
              </w:rPr>
              <w:t>已修改相关表述。</w:t>
            </w:r>
          </w:p>
        </w:tc>
      </w:tr>
      <w:tr w:rsidR="00A95F9A" w:rsidRPr="00781152" w:rsidTr="00A95F9A">
        <w:tc>
          <w:tcPr>
            <w:tcW w:w="987" w:type="dxa"/>
            <w:vMerge/>
            <w:vAlign w:val="center"/>
          </w:tcPr>
          <w:p w:rsidR="00A95F9A" w:rsidRPr="00781152" w:rsidRDefault="00A95F9A" w:rsidP="00A95F9A">
            <w:pPr>
              <w:rPr>
                <w:rFonts w:ascii="仿宋_GB2312" w:eastAsia="仿宋_GB2312"/>
              </w:rPr>
            </w:pPr>
          </w:p>
        </w:tc>
        <w:tc>
          <w:tcPr>
            <w:tcW w:w="2836" w:type="dxa"/>
            <w:vAlign w:val="center"/>
          </w:tcPr>
          <w:p w:rsidR="00A95F9A" w:rsidRPr="00822938" w:rsidRDefault="00A95F9A" w:rsidP="00A95F9A">
            <w:pPr>
              <w:rPr>
                <w:rFonts w:ascii="仿宋_GB2312" w:eastAsia="仿宋_GB2312"/>
              </w:rPr>
            </w:pPr>
            <w:r>
              <w:rPr>
                <w:rFonts w:ascii="仿宋_GB2312" w:eastAsia="仿宋_GB2312" w:hint="eastAsia"/>
              </w:rPr>
              <w:t>7</w:t>
            </w:r>
            <w:r>
              <w:rPr>
                <w:rFonts w:ascii="仿宋_GB2312" w:eastAsia="仿宋_GB2312"/>
              </w:rPr>
              <w:t>.</w:t>
            </w:r>
            <w:r w:rsidRPr="00822938">
              <w:rPr>
                <w:rFonts w:ascii="仿宋_GB2312" w:eastAsia="仿宋_GB2312" w:hint="eastAsia"/>
              </w:rPr>
              <w:t>原文附录</w:t>
            </w:r>
            <w:r w:rsidRPr="00822938">
              <w:rPr>
                <w:rFonts w:ascii="仿宋_GB2312" w:eastAsia="仿宋_GB2312"/>
              </w:rPr>
              <w:t>A.2</w:t>
            </w:r>
            <w:r>
              <w:rPr>
                <w:rFonts w:ascii="仿宋_GB2312" w:eastAsia="仿宋_GB2312"/>
              </w:rPr>
              <w:t xml:space="preserve"> </w:t>
            </w:r>
            <w:r w:rsidRPr="00822938">
              <w:rPr>
                <w:rFonts w:ascii="仿宋_GB2312" w:eastAsia="仿宋_GB2312"/>
              </w:rPr>
              <w:t>48</w:t>
            </w:r>
            <w:r w:rsidRPr="00822938">
              <w:rPr>
                <w:rFonts w:ascii="仿宋_GB2312" w:eastAsia="仿宋_GB2312" w:hint="eastAsia"/>
              </w:rPr>
              <w:t>：</w:t>
            </w:r>
            <w:r>
              <w:rPr>
                <w:rFonts w:ascii="仿宋_GB2312" w:eastAsia="仿宋_GB2312" w:hint="eastAsia"/>
              </w:rPr>
              <w:t>“</w:t>
            </w:r>
            <w:r w:rsidRPr="00822938">
              <w:rPr>
                <w:rFonts w:ascii="仿宋_GB2312" w:eastAsia="仿宋_GB2312" w:hint="eastAsia"/>
              </w:rPr>
              <w:t>发票应有监制章，纸质发票的发票联应</w:t>
            </w:r>
            <w:r w:rsidRPr="00822938">
              <w:rPr>
                <w:rFonts w:ascii="仿宋_GB2312" w:eastAsia="仿宋_GB2312"/>
              </w:rPr>
              <w:t>有发票专用章。</w:t>
            </w:r>
            <w:r>
              <w:rPr>
                <w:rFonts w:ascii="仿宋_GB2312" w:eastAsia="仿宋_GB2312" w:hint="eastAsia"/>
              </w:rPr>
              <w:t>”</w:t>
            </w:r>
          </w:p>
          <w:p w:rsidR="00A95F9A" w:rsidRPr="00822938" w:rsidRDefault="00A95F9A" w:rsidP="00A95F9A">
            <w:pPr>
              <w:rPr>
                <w:rFonts w:ascii="仿宋_GB2312" w:eastAsia="仿宋_GB2312"/>
              </w:rPr>
            </w:pPr>
            <w:r w:rsidRPr="00822938">
              <w:rPr>
                <w:rFonts w:ascii="仿宋_GB2312" w:eastAsia="仿宋_GB2312" w:hint="eastAsia"/>
              </w:rPr>
              <w:t>建议</w:t>
            </w:r>
            <w:r>
              <w:rPr>
                <w:rFonts w:ascii="仿宋_GB2312" w:eastAsia="仿宋_GB2312" w:hint="eastAsia"/>
              </w:rPr>
              <w:t>修改为</w:t>
            </w:r>
            <w:r w:rsidRPr="00822938">
              <w:rPr>
                <w:rFonts w:ascii="仿宋_GB2312" w:eastAsia="仿宋_GB2312" w:hint="eastAsia"/>
              </w:rPr>
              <w:t>：</w:t>
            </w:r>
            <w:r>
              <w:rPr>
                <w:rFonts w:ascii="仿宋_GB2312" w:eastAsia="仿宋_GB2312" w:hint="eastAsia"/>
              </w:rPr>
              <w:t>“</w:t>
            </w:r>
            <w:r w:rsidRPr="00822938">
              <w:rPr>
                <w:rFonts w:ascii="仿宋_GB2312" w:eastAsia="仿宋_GB2312" w:hint="eastAsia"/>
              </w:rPr>
              <w:t>发票应有监制章，纸质发票的发票联应有发票专用章或代开发票专用章</w:t>
            </w:r>
            <w:r>
              <w:rPr>
                <w:rFonts w:ascii="仿宋_GB2312" w:eastAsia="仿宋_GB2312" w:hint="eastAsia"/>
              </w:rPr>
              <w:t>。</w:t>
            </w:r>
            <w:r w:rsidRPr="00822938">
              <w:rPr>
                <w:rFonts w:ascii="仿宋_GB2312" w:eastAsia="仿宋_GB2312" w:hint="eastAsia"/>
              </w:rPr>
              <w:t>同时发票需提供原件。</w:t>
            </w:r>
            <w:r>
              <w:rPr>
                <w:rFonts w:ascii="仿宋_GB2312" w:eastAsia="仿宋_GB2312" w:hint="eastAsia"/>
              </w:rPr>
              <w:t>”</w:t>
            </w:r>
          </w:p>
        </w:tc>
        <w:tc>
          <w:tcPr>
            <w:tcW w:w="1157" w:type="dxa"/>
            <w:vAlign w:val="center"/>
          </w:tcPr>
          <w:p w:rsidR="00A95F9A" w:rsidRPr="00822938" w:rsidRDefault="00A95F9A" w:rsidP="00A95F9A">
            <w:pPr>
              <w:jc w:val="center"/>
              <w:rPr>
                <w:rFonts w:ascii="仿宋_GB2312" w:eastAsia="仿宋_GB2312"/>
              </w:rPr>
            </w:pPr>
            <w:r w:rsidRPr="00822938">
              <w:rPr>
                <w:rFonts w:ascii="仿宋_GB2312" w:eastAsia="仿宋_GB2312" w:hint="eastAsia"/>
              </w:rPr>
              <w:t>采纳</w:t>
            </w:r>
          </w:p>
        </w:tc>
        <w:tc>
          <w:tcPr>
            <w:tcW w:w="4087" w:type="dxa"/>
            <w:vAlign w:val="center"/>
          </w:tcPr>
          <w:p w:rsidR="00A95F9A" w:rsidRPr="00822938" w:rsidRDefault="00A95F9A" w:rsidP="00A95F9A">
            <w:pPr>
              <w:rPr>
                <w:rFonts w:ascii="仿宋_GB2312" w:eastAsia="仿宋_GB2312"/>
              </w:rPr>
            </w:pPr>
            <w:r w:rsidRPr="00822938">
              <w:rPr>
                <w:rFonts w:ascii="仿宋_GB2312" w:eastAsia="仿宋_GB2312" w:hint="eastAsia"/>
              </w:rPr>
              <w:t>已修改相关表述</w:t>
            </w:r>
            <w:r>
              <w:rPr>
                <w:rFonts w:ascii="仿宋_GB2312" w:eastAsia="仿宋_GB2312" w:hint="eastAsia"/>
              </w:rPr>
              <w:t>。</w:t>
            </w:r>
          </w:p>
        </w:tc>
      </w:tr>
      <w:tr w:rsidR="00A95F9A" w:rsidRPr="00781152" w:rsidTr="00A95F9A">
        <w:tc>
          <w:tcPr>
            <w:tcW w:w="987" w:type="dxa"/>
            <w:vMerge/>
            <w:vAlign w:val="center"/>
          </w:tcPr>
          <w:p w:rsidR="00A95F9A" w:rsidRPr="00781152" w:rsidRDefault="00A95F9A" w:rsidP="00A95F9A">
            <w:pPr>
              <w:rPr>
                <w:rFonts w:ascii="仿宋_GB2312" w:eastAsia="仿宋_GB2312"/>
              </w:rPr>
            </w:pPr>
          </w:p>
        </w:tc>
        <w:tc>
          <w:tcPr>
            <w:tcW w:w="2836" w:type="dxa"/>
            <w:vAlign w:val="center"/>
          </w:tcPr>
          <w:p w:rsidR="00A95F9A" w:rsidRPr="00822938" w:rsidRDefault="00A95F9A" w:rsidP="00A95F9A">
            <w:pPr>
              <w:rPr>
                <w:rFonts w:ascii="仿宋_GB2312" w:eastAsia="仿宋_GB2312"/>
              </w:rPr>
            </w:pPr>
            <w:r>
              <w:rPr>
                <w:rFonts w:ascii="仿宋_GB2312" w:eastAsia="仿宋_GB2312" w:hint="eastAsia"/>
              </w:rPr>
              <w:t>8</w:t>
            </w:r>
            <w:r>
              <w:rPr>
                <w:rFonts w:ascii="仿宋_GB2312" w:eastAsia="仿宋_GB2312"/>
              </w:rPr>
              <w:t>.</w:t>
            </w:r>
            <w:r w:rsidRPr="00822938">
              <w:rPr>
                <w:rFonts w:ascii="仿宋_GB2312" w:eastAsia="仿宋_GB2312" w:hint="eastAsia"/>
              </w:rPr>
              <w:t>原文附录</w:t>
            </w:r>
            <w:r w:rsidRPr="00822938">
              <w:rPr>
                <w:rFonts w:ascii="仿宋_GB2312" w:eastAsia="仿宋_GB2312"/>
              </w:rPr>
              <w:t>A.2</w:t>
            </w:r>
            <w:r>
              <w:rPr>
                <w:rFonts w:ascii="仿宋_GB2312" w:eastAsia="仿宋_GB2312"/>
              </w:rPr>
              <w:t xml:space="preserve"> </w:t>
            </w:r>
            <w:r w:rsidRPr="00822938">
              <w:rPr>
                <w:rFonts w:ascii="仿宋_GB2312" w:eastAsia="仿宋_GB2312"/>
              </w:rPr>
              <w:t>66、74、82</w:t>
            </w:r>
            <w:r w:rsidRPr="00822938">
              <w:rPr>
                <w:rFonts w:ascii="仿宋_GB2312" w:eastAsia="仿宋_GB2312" w:hint="eastAsia"/>
              </w:rPr>
              <w:t>：</w:t>
            </w:r>
            <w:r>
              <w:rPr>
                <w:rFonts w:ascii="仿宋_GB2312" w:eastAsia="仿宋_GB2312" w:hint="eastAsia"/>
              </w:rPr>
              <w:t>“</w:t>
            </w:r>
            <w:r w:rsidRPr="00822938">
              <w:rPr>
                <w:rFonts w:ascii="仿宋_GB2312" w:eastAsia="仿宋_GB2312" w:hint="eastAsia"/>
              </w:rPr>
              <w:t>应加盖涂改方印章并与其他资料进行匹配度核实。</w:t>
            </w:r>
            <w:r>
              <w:rPr>
                <w:rFonts w:ascii="仿宋_GB2312" w:eastAsia="仿宋_GB2312" w:hint="eastAsia"/>
              </w:rPr>
              <w:t>”</w:t>
            </w:r>
          </w:p>
          <w:p w:rsidR="00A95F9A" w:rsidRPr="00822938" w:rsidRDefault="00A95F9A" w:rsidP="00A95F9A">
            <w:pPr>
              <w:rPr>
                <w:rFonts w:ascii="仿宋_GB2312" w:eastAsia="仿宋_GB2312"/>
              </w:rPr>
            </w:pPr>
            <w:r w:rsidRPr="00822938">
              <w:rPr>
                <w:rFonts w:ascii="仿宋_GB2312" w:eastAsia="仿宋_GB2312" w:hint="eastAsia"/>
              </w:rPr>
              <w:t>建议</w:t>
            </w:r>
            <w:r>
              <w:rPr>
                <w:rFonts w:ascii="仿宋_GB2312" w:eastAsia="仿宋_GB2312" w:hint="eastAsia"/>
              </w:rPr>
              <w:t>修改为</w:t>
            </w:r>
            <w:r w:rsidRPr="00822938">
              <w:rPr>
                <w:rFonts w:ascii="仿宋_GB2312" w:eastAsia="仿宋_GB2312" w:hint="eastAsia"/>
              </w:rPr>
              <w:t>：</w:t>
            </w:r>
            <w:r>
              <w:rPr>
                <w:rFonts w:ascii="仿宋_GB2312" w:eastAsia="仿宋_GB2312" w:hint="eastAsia"/>
              </w:rPr>
              <w:t>“</w:t>
            </w:r>
            <w:r w:rsidRPr="00822938">
              <w:rPr>
                <w:rFonts w:ascii="仿宋_GB2312" w:eastAsia="仿宋_GB2312" w:hint="eastAsia"/>
              </w:rPr>
              <w:t>已在本文件上盖章的各方就修改内容共同盖章确认</w:t>
            </w:r>
            <w:r>
              <w:rPr>
                <w:rFonts w:ascii="仿宋_GB2312" w:eastAsia="仿宋_GB2312" w:hint="eastAsia"/>
              </w:rPr>
              <w:t>。”</w:t>
            </w:r>
          </w:p>
        </w:tc>
        <w:tc>
          <w:tcPr>
            <w:tcW w:w="1157" w:type="dxa"/>
            <w:vAlign w:val="center"/>
          </w:tcPr>
          <w:p w:rsidR="00A95F9A" w:rsidRPr="00822938" w:rsidRDefault="00A95F9A" w:rsidP="00A95F9A">
            <w:pPr>
              <w:jc w:val="center"/>
              <w:rPr>
                <w:rFonts w:ascii="仿宋_GB2312" w:eastAsia="仿宋_GB2312"/>
              </w:rPr>
            </w:pPr>
            <w:r w:rsidRPr="00822938">
              <w:rPr>
                <w:rFonts w:ascii="仿宋_GB2312" w:eastAsia="仿宋_GB2312" w:hint="eastAsia"/>
              </w:rPr>
              <w:t>未采纳</w:t>
            </w:r>
          </w:p>
        </w:tc>
        <w:tc>
          <w:tcPr>
            <w:tcW w:w="4087" w:type="dxa"/>
            <w:vAlign w:val="center"/>
          </w:tcPr>
          <w:p w:rsidR="00A95F9A" w:rsidRPr="00822938" w:rsidRDefault="00A95F9A" w:rsidP="00A95F9A">
            <w:pPr>
              <w:rPr>
                <w:rFonts w:ascii="仿宋_GB2312" w:eastAsia="仿宋_GB2312"/>
              </w:rPr>
            </w:pPr>
            <w:r w:rsidRPr="00822938">
              <w:rPr>
                <w:rFonts w:ascii="仿宋_GB2312" w:eastAsia="仿宋_GB2312" w:hint="eastAsia"/>
              </w:rPr>
              <w:t>此要求过于严苛，建议实际情况自行调整</w:t>
            </w:r>
            <w:r>
              <w:rPr>
                <w:rFonts w:ascii="仿宋_GB2312" w:eastAsia="仿宋_GB2312" w:hint="eastAsia"/>
              </w:rPr>
              <w:t>。</w:t>
            </w:r>
          </w:p>
        </w:tc>
      </w:tr>
      <w:tr w:rsidR="00822938" w:rsidRPr="00781152" w:rsidTr="00A95F9A">
        <w:tc>
          <w:tcPr>
            <w:tcW w:w="987" w:type="dxa"/>
            <w:vAlign w:val="center"/>
          </w:tcPr>
          <w:p w:rsidR="00822938" w:rsidRPr="00781152" w:rsidRDefault="00822938" w:rsidP="00A95F9A">
            <w:pPr>
              <w:rPr>
                <w:rFonts w:ascii="仿宋_GB2312" w:eastAsia="仿宋_GB2312"/>
              </w:rPr>
            </w:pPr>
            <w:r w:rsidRPr="005B20AE">
              <w:rPr>
                <w:rFonts w:ascii="仿宋_GB2312" w:eastAsia="仿宋_GB2312" w:hint="eastAsia"/>
              </w:rPr>
              <w:t>慧链通（深圳）商业保理有限公司</w:t>
            </w:r>
          </w:p>
        </w:tc>
        <w:tc>
          <w:tcPr>
            <w:tcW w:w="2836" w:type="dxa"/>
            <w:vAlign w:val="center"/>
          </w:tcPr>
          <w:p w:rsidR="00822938" w:rsidRPr="005B20AE" w:rsidRDefault="00822938" w:rsidP="00A95F9A">
            <w:pPr>
              <w:rPr>
                <w:rFonts w:ascii="仿宋_GB2312" w:eastAsia="仿宋_GB2312"/>
              </w:rPr>
            </w:pPr>
            <w:r>
              <w:rPr>
                <w:rFonts w:ascii="仿宋_GB2312" w:eastAsia="仿宋_GB2312"/>
              </w:rPr>
              <w:t>1.</w:t>
            </w:r>
            <w:r w:rsidRPr="005B20AE">
              <w:rPr>
                <w:rFonts w:ascii="仿宋_GB2312" w:eastAsia="仿宋_GB2312" w:hint="eastAsia"/>
              </w:rPr>
              <w:t>原文</w:t>
            </w:r>
            <w:r w:rsidRPr="005B20AE">
              <w:rPr>
                <w:rFonts w:ascii="仿宋_GB2312" w:eastAsia="仿宋_GB2312"/>
              </w:rPr>
              <w:t>4.5</w:t>
            </w:r>
            <w:r w:rsidRPr="005B20AE">
              <w:rPr>
                <w:rFonts w:ascii="仿宋_GB2312" w:eastAsia="仿宋_GB2312" w:hint="eastAsia"/>
              </w:rPr>
              <w:t>：</w:t>
            </w:r>
            <w:r>
              <w:rPr>
                <w:rFonts w:ascii="仿宋_GB2312" w:eastAsia="仿宋_GB2312" w:hint="eastAsia"/>
              </w:rPr>
              <w:t>“</w:t>
            </w:r>
            <w:r w:rsidRPr="005B20AE">
              <w:rPr>
                <w:rFonts w:ascii="仿宋_GB2312" w:eastAsia="仿宋_GB2312" w:hint="eastAsia"/>
              </w:rPr>
              <w:t>符合资产审核标准要求的应收账款对应的转让协议签署和转让对价支付。</w:t>
            </w:r>
            <w:r>
              <w:rPr>
                <w:rFonts w:ascii="仿宋_GB2312" w:eastAsia="仿宋_GB2312" w:hint="eastAsia"/>
              </w:rPr>
              <w:t>”</w:t>
            </w:r>
          </w:p>
          <w:p w:rsidR="00822938" w:rsidRPr="00781152" w:rsidRDefault="00822938" w:rsidP="00A95F9A">
            <w:pPr>
              <w:rPr>
                <w:rFonts w:ascii="仿宋_GB2312" w:eastAsia="仿宋_GB2312"/>
              </w:rPr>
            </w:pPr>
            <w:r w:rsidRPr="005B20AE">
              <w:rPr>
                <w:rFonts w:ascii="仿宋_GB2312" w:eastAsia="仿宋_GB2312" w:hint="eastAsia"/>
              </w:rPr>
              <w:t>建议修改为：</w:t>
            </w:r>
            <w:r>
              <w:rPr>
                <w:rFonts w:ascii="仿宋_GB2312" w:eastAsia="仿宋_GB2312" w:hint="eastAsia"/>
              </w:rPr>
              <w:t>“</w:t>
            </w:r>
            <w:r w:rsidRPr="005B20AE">
              <w:rPr>
                <w:rFonts w:ascii="仿宋_GB2312" w:eastAsia="仿宋_GB2312" w:hint="eastAsia"/>
              </w:rPr>
              <w:t>符合资产审核标准要求的应收账款对应的转让协议签署、向债务人（包括债务加入方</w:t>
            </w:r>
            <w:r w:rsidRPr="005B20AE">
              <w:rPr>
                <w:rFonts w:ascii="仿宋_GB2312" w:eastAsia="仿宋_GB2312"/>
              </w:rPr>
              <w:t>/担保方）进行债权转让通知并取得确权回执和转让对价支付。</w:t>
            </w:r>
            <w:r>
              <w:rPr>
                <w:rFonts w:ascii="仿宋_GB2312" w:eastAsia="仿宋_GB2312" w:hint="eastAsia"/>
              </w:rPr>
              <w:t>”</w:t>
            </w:r>
          </w:p>
        </w:tc>
        <w:tc>
          <w:tcPr>
            <w:tcW w:w="1157" w:type="dxa"/>
            <w:vAlign w:val="center"/>
          </w:tcPr>
          <w:p w:rsidR="00822938" w:rsidRPr="00781152" w:rsidRDefault="00822938" w:rsidP="00A95F9A">
            <w:pPr>
              <w:jc w:val="center"/>
              <w:rPr>
                <w:rFonts w:ascii="仿宋_GB2312" w:eastAsia="仿宋_GB2312"/>
              </w:rPr>
            </w:pPr>
            <w:r w:rsidRPr="005B20AE">
              <w:rPr>
                <w:rFonts w:ascii="仿宋_GB2312" w:eastAsia="仿宋_GB2312" w:hint="eastAsia"/>
              </w:rPr>
              <w:t>部分采纳</w:t>
            </w:r>
          </w:p>
        </w:tc>
        <w:tc>
          <w:tcPr>
            <w:tcW w:w="4087" w:type="dxa"/>
            <w:vAlign w:val="center"/>
          </w:tcPr>
          <w:p w:rsidR="00822938" w:rsidRDefault="00822938" w:rsidP="00A95F9A">
            <w:pPr>
              <w:rPr>
                <w:rFonts w:ascii="仿宋_GB2312" w:eastAsia="仿宋_GB2312"/>
              </w:rPr>
            </w:pPr>
            <w:r w:rsidRPr="005B20AE">
              <w:rPr>
                <w:rFonts w:ascii="仿宋_GB2312" w:eastAsia="仿宋_GB2312" w:hint="eastAsia"/>
              </w:rPr>
              <w:t>确权文件不一定</w:t>
            </w:r>
            <w:r>
              <w:rPr>
                <w:rFonts w:ascii="仿宋_GB2312" w:eastAsia="仿宋_GB2312" w:hint="eastAsia"/>
              </w:rPr>
              <w:t>为</w:t>
            </w:r>
            <w:r w:rsidRPr="005B20AE">
              <w:rPr>
                <w:rFonts w:ascii="仿宋_GB2312" w:eastAsia="仿宋_GB2312" w:hint="eastAsia"/>
              </w:rPr>
              <w:t>回执。</w:t>
            </w:r>
          </w:p>
          <w:p w:rsidR="00822938" w:rsidRPr="00781152" w:rsidRDefault="00822938" w:rsidP="00A95F9A">
            <w:pPr>
              <w:rPr>
                <w:rFonts w:ascii="仿宋_GB2312" w:eastAsia="仿宋_GB2312"/>
              </w:rPr>
            </w:pPr>
            <w:r w:rsidRPr="005B20AE">
              <w:rPr>
                <w:rFonts w:ascii="仿宋_GB2312" w:eastAsia="仿宋_GB2312" w:hint="eastAsia"/>
              </w:rPr>
              <w:t>修改为：</w:t>
            </w:r>
            <w:r>
              <w:rPr>
                <w:rFonts w:ascii="仿宋_GB2312" w:eastAsia="仿宋_GB2312" w:hint="eastAsia"/>
              </w:rPr>
              <w:t>“</w:t>
            </w:r>
            <w:r w:rsidRPr="005B20AE">
              <w:rPr>
                <w:rFonts w:ascii="仿宋_GB2312" w:eastAsia="仿宋_GB2312" w:hint="eastAsia"/>
              </w:rPr>
              <w:t>符合资产审核标准要求的应收账款对应的转让协议签署、向债务人（包括债务加入方</w:t>
            </w:r>
            <w:r w:rsidRPr="005B20AE">
              <w:rPr>
                <w:rFonts w:ascii="仿宋_GB2312" w:eastAsia="仿宋_GB2312"/>
              </w:rPr>
              <w:t>/担保方）进行债权转让通知并取得债务人书面知悉确权文件和转让对价支付。</w:t>
            </w:r>
            <w:r>
              <w:rPr>
                <w:rFonts w:ascii="仿宋_GB2312" w:eastAsia="仿宋_GB2312" w:hint="eastAsia"/>
              </w:rPr>
              <w:t>”</w:t>
            </w:r>
          </w:p>
        </w:tc>
      </w:tr>
      <w:tr w:rsidR="00822938" w:rsidRPr="00781152" w:rsidTr="00A95F9A">
        <w:tc>
          <w:tcPr>
            <w:tcW w:w="987" w:type="dxa"/>
            <w:vAlign w:val="center"/>
          </w:tcPr>
          <w:p w:rsidR="00822938" w:rsidRPr="00781152" w:rsidRDefault="00822938" w:rsidP="00A95F9A">
            <w:pPr>
              <w:rPr>
                <w:rFonts w:ascii="仿宋_GB2312" w:eastAsia="仿宋_GB2312"/>
              </w:rPr>
            </w:pPr>
            <w:r w:rsidRPr="00822938">
              <w:rPr>
                <w:rFonts w:ascii="仿宋_GB2312" w:eastAsia="仿宋_GB2312" w:hint="eastAsia"/>
              </w:rPr>
              <w:t>盛业商</w:t>
            </w:r>
            <w:r w:rsidRPr="00822938">
              <w:rPr>
                <w:rFonts w:ascii="仿宋_GB2312" w:eastAsia="仿宋_GB2312" w:hint="eastAsia"/>
              </w:rPr>
              <w:lastRenderedPageBreak/>
              <w:t>业保理有限公司</w:t>
            </w:r>
          </w:p>
        </w:tc>
        <w:tc>
          <w:tcPr>
            <w:tcW w:w="2836" w:type="dxa"/>
            <w:vAlign w:val="center"/>
          </w:tcPr>
          <w:p w:rsidR="00822938" w:rsidRPr="00822938" w:rsidRDefault="00A95F9A" w:rsidP="00A95F9A">
            <w:pPr>
              <w:rPr>
                <w:rFonts w:ascii="仿宋_GB2312" w:eastAsia="仿宋_GB2312"/>
              </w:rPr>
            </w:pPr>
            <w:r>
              <w:rPr>
                <w:rFonts w:ascii="仿宋_GB2312" w:eastAsia="仿宋_GB2312" w:hint="eastAsia"/>
              </w:rPr>
              <w:lastRenderedPageBreak/>
              <w:t>1</w:t>
            </w:r>
            <w:r>
              <w:rPr>
                <w:rFonts w:ascii="仿宋_GB2312" w:eastAsia="仿宋_GB2312"/>
              </w:rPr>
              <w:t>.</w:t>
            </w:r>
            <w:r w:rsidR="00822938" w:rsidRPr="00822938">
              <w:rPr>
                <w:rFonts w:ascii="仿宋_GB2312" w:eastAsia="仿宋_GB2312" w:hint="eastAsia"/>
              </w:rPr>
              <w:t>原文</w:t>
            </w:r>
            <w:r w:rsidR="00822938" w:rsidRPr="00822938">
              <w:rPr>
                <w:rFonts w:ascii="仿宋_GB2312" w:eastAsia="仿宋_GB2312"/>
              </w:rPr>
              <w:t>4.3 b)</w:t>
            </w:r>
            <w:r w:rsidR="00822938" w:rsidRPr="00822938">
              <w:rPr>
                <w:rFonts w:ascii="仿宋_GB2312" w:eastAsia="仿宋_GB2312" w:hint="eastAsia"/>
              </w:rPr>
              <w:t>：</w:t>
            </w:r>
            <w:r w:rsidR="00822938">
              <w:rPr>
                <w:rFonts w:ascii="仿宋_GB2312" w:eastAsia="仿宋_GB2312" w:hint="eastAsia"/>
              </w:rPr>
              <w:t>“</w:t>
            </w:r>
            <w:r w:rsidR="00822938" w:rsidRPr="00822938">
              <w:rPr>
                <w:rFonts w:ascii="仿宋_GB2312" w:eastAsia="仿宋_GB2312" w:hint="eastAsia"/>
              </w:rPr>
              <w:t>设置专门对</w:t>
            </w:r>
            <w:r w:rsidR="00822938" w:rsidRPr="00822938">
              <w:rPr>
                <w:rFonts w:ascii="仿宋_GB2312" w:eastAsia="仿宋_GB2312" w:hint="eastAsia"/>
              </w:rPr>
              <w:lastRenderedPageBreak/>
              <w:t>接债权人及债务人的服务人员，按照规范化服务标准向其提供一对一的服务，确保收集的资产符合监管要求、入池标准要求。</w:t>
            </w:r>
            <w:r w:rsidR="00822938">
              <w:rPr>
                <w:rFonts w:ascii="仿宋_GB2312" w:eastAsia="仿宋_GB2312" w:hint="eastAsia"/>
              </w:rPr>
              <w:t>”</w:t>
            </w:r>
          </w:p>
          <w:p w:rsidR="00822938" w:rsidRPr="00781152" w:rsidRDefault="00822938" w:rsidP="00A95F9A">
            <w:pPr>
              <w:rPr>
                <w:rFonts w:ascii="仿宋_GB2312" w:eastAsia="仿宋_GB2312"/>
              </w:rPr>
            </w:pPr>
            <w:r w:rsidRPr="00822938">
              <w:rPr>
                <w:rFonts w:ascii="仿宋_GB2312" w:eastAsia="仿宋_GB2312" w:hint="eastAsia"/>
              </w:rPr>
              <w:t>建议：从实操性上考量，建议取消“一对一服务”限制，设置专门对接人员即可。</w:t>
            </w:r>
          </w:p>
        </w:tc>
        <w:tc>
          <w:tcPr>
            <w:tcW w:w="1157" w:type="dxa"/>
            <w:vAlign w:val="center"/>
          </w:tcPr>
          <w:p w:rsidR="00822938" w:rsidRPr="00781152" w:rsidRDefault="00822938" w:rsidP="00A95F9A">
            <w:pPr>
              <w:jc w:val="center"/>
              <w:rPr>
                <w:rFonts w:ascii="仿宋_GB2312" w:eastAsia="仿宋_GB2312"/>
              </w:rPr>
            </w:pPr>
            <w:r w:rsidRPr="00822938">
              <w:rPr>
                <w:rFonts w:ascii="仿宋_GB2312" w:eastAsia="仿宋_GB2312" w:hint="eastAsia"/>
              </w:rPr>
              <w:lastRenderedPageBreak/>
              <w:t>采纳</w:t>
            </w:r>
          </w:p>
        </w:tc>
        <w:tc>
          <w:tcPr>
            <w:tcW w:w="4087" w:type="dxa"/>
            <w:vAlign w:val="center"/>
          </w:tcPr>
          <w:p w:rsidR="00822938" w:rsidRPr="00781152" w:rsidRDefault="00822938" w:rsidP="00A95F9A">
            <w:pPr>
              <w:rPr>
                <w:rFonts w:ascii="仿宋_GB2312" w:eastAsia="仿宋_GB2312"/>
              </w:rPr>
            </w:pPr>
            <w:r w:rsidRPr="00822938">
              <w:rPr>
                <w:rFonts w:ascii="仿宋_GB2312" w:eastAsia="仿宋_GB2312" w:hint="eastAsia"/>
              </w:rPr>
              <w:t>已修改相关表述。</w:t>
            </w:r>
          </w:p>
        </w:tc>
      </w:tr>
      <w:tr w:rsidR="00822938" w:rsidRPr="00781152" w:rsidTr="00A95F9A">
        <w:tc>
          <w:tcPr>
            <w:tcW w:w="987" w:type="dxa"/>
            <w:vAlign w:val="center"/>
          </w:tcPr>
          <w:p w:rsidR="00822938" w:rsidRPr="00781152" w:rsidRDefault="00822938" w:rsidP="00A95F9A">
            <w:pPr>
              <w:rPr>
                <w:rFonts w:ascii="仿宋_GB2312" w:eastAsia="仿宋_GB2312"/>
              </w:rPr>
            </w:pPr>
            <w:r w:rsidRPr="00822938">
              <w:rPr>
                <w:rFonts w:ascii="仿宋_GB2312" w:eastAsia="仿宋_GB2312" w:hint="eastAsia"/>
              </w:rPr>
              <w:t>深圳象屿商业保理有限责任公司</w:t>
            </w:r>
          </w:p>
        </w:tc>
        <w:tc>
          <w:tcPr>
            <w:tcW w:w="2836" w:type="dxa"/>
            <w:vAlign w:val="center"/>
          </w:tcPr>
          <w:p w:rsidR="00822938" w:rsidRPr="00822938" w:rsidRDefault="00A95F9A" w:rsidP="00A95F9A">
            <w:pPr>
              <w:rPr>
                <w:rFonts w:ascii="仿宋_GB2312" w:eastAsia="仿宋_GB2312"/>
              </w:rPr>
            </w:pPr>
            <w:r>
              <w:rPr>
                <w:rFonts w:ascii="仿宋_GB2312" w:eastAsia="仿宋_GB2312" w:hint="eastAsia"/>
              </w:rPr>
              <w:t>1</w:t>
            </w:r>
            <w:r>
              <w:rPr>
                <w:rFonts w:ascii="仿宋_GB2312" w:eastAsia="仿宋_GB2312"/>
              </w:rPr>
              <w:t>.</w:t>
            </w:r>
            <w:r w:rsidR="00822938" w:rsidRPr="00822938">
              <w:rPr>
                <w:rFonts w:ascii="仿宋_GB2312" w:eastAsia="仿宋_GB2312" w:hint="eastAsia"/>
              </w:rPr>
              <w:t>原文</w:t>
            </w:r>
            <w:r w:rsidR="00822938" w:rsidRPr="00822938">
              <w:rPr>
                <w:rFonts w:ascii="仿宋_GB2312" w:eastAsia="仿宋_GB2312"/>
              </w:rPr>
              <w:t>4.7</w:t>
            </w:r>
            <w:r w:rsidR="00822938">
              <w:rPr>
                <w:rFonts w:ascii="仿宋_GB2312" w:eastAsia="仿宋_GB2312"/>
              </w:rPr>
              <w:t xml:space="preserve"> </w:t>
            </w:r>
            <w:r w:rsidR="00822938" w:rsidRPr="00822938">
              <w:rPr>
                <w:rFonts w:ascii="仿宋_GB2312" w:eastAsia="仿宋_GB2312"/>
              </w:rPr>
              <w:t>b)</w:t>
            </w:r>
            <w:r w:rsidR="00822938" w:rsidRPr="00822938">
              <w:rPr>
                <w:rFonts w:ascii="仿宋_GB2312" w:eastAsia="仿宋_GB2312" w:hint="eastAsia"/>
              </w:rPr>
              <w:t>：</w:t>
            </w:r>
            <w:r w:rsidR="00822938">
              <w:rPr>
                <w:rFonts w:ascii="仿宋_GB2312" w:eastAsia="仿宋_GB2312" w:hint="eastAsia"/>
              </w:rPr>
              <w:t>“</w:t>
            </w:r>
            <w:r w:rsidR="00822938" w:rsidRPr="00822938">
              <w:rPr>
                <w:rFonts w:ascii="仿宋_GB2312" w:eastAsia="仿宋_GB2312" w:hint="eastAsia"/>
              </w:rPr>
              <w:t>若发生核心企业或债务人到期未兑付的风险时，协助产品管理人或相关主体进行追偿。</w:t>
            </w:r>
            <w:r w:rsidR="00822938">
              <w:rPr>
                <w:rFonts w:ascii="仿宋_GB2312" w:eastAsia="仿宋_GB2312" w:hint="eastAsia"/>
              </w:rPr>
              <w:t>”</w:t>
            </w:r>
          </w:p>
          <w:p w:rsidR="00822938" w:rsidRPr="00781152" w:rsidRDefault="00822938" w:rsidP="00A95F9A">
            <w:pPr>
              <w:rPr>
                <w:rFonts w:ascii="仿宋_GB2312" w:eastAsia="仿宋_GB2312"/>
              </w:rPr>
            </w:pPr>
            <w:r w:rsidRPr="00822938">
              <w:rPr>
                <w:rFonts w:ascii="仿宋_GB2312" w:eastAsia="仿宋_GB2312" w:hint="eastAsia"/>
              </w:rPr>
              <w:t>建议修改为：</w:t>
            </w:r>
            <w:r>
              <w:rPr>
                <w:rFonts w:ascii="仿宋_GB2312" w:eastAsia="仿宋_GB2312" w:hint="eastAsia"/>
              </w:rPr>
              <w:t>“</w:t>
            </w:r>
            <w:r w:rsidRPr="00822938">
              <w:rPr>
                <w:rFonts w:ascii="仿宋_GB2312" w:eastAsia="仿宋_GB2312" w:hint="eastAsia"/>
              </w:rPr>
              <w:t>若发生核心企业或债务人到期未兑付的风险时，若专项计划约定回购则优先进行回购，并协助产品管理人或相关主体进行追偿。</w:t>
            </w:r>
            <w:r>
              <w:rPr>
                <w:rFonts w:ascii="仿宋_GB2312" w:eastAsia="仿宋_GB2312" w:hint="eastAsia"/>
              </w:rPr>
              <w:t>”</w:t>
            </w:r>
          </w:p>
        </w:tc>
        <w:tc>
          <w:tcPr>
            <w:tcW w:w="1157" w:type="dxa"/>
            <w:vAlign w:val="center"/>
          </w:tcPr>
          <w:p w:rsidR="00822938" w:rsidRPr="00781152" w:rsidRDefault="00822938" w:rsidP="00A95F9A">
            <w:pPr>
              <w:jc w:val="center"/>
              <w:rPr>
                <w:rFonts w:ascii="仿宋_GB2312" w:eastAsia="仿宋_GB2312"/>
              </w:rPr>
            </w:pPr>
            <w:r w:rsidRPr="00822938">
              <w:rPr>
                <w:rFonts w:ascii="仿宋_GB2312" w:eastAsia="仿宋_GB2312" w:hint="eastAsia"/>
              </w:rPr>
              <w:t>未采纳</w:t>
            </w:r>
          </w:p>
        </w:tc>
        <w:tc>
          <w:tcPr>
            <w:tcW w:w="4087" w:type="dxa"/>
            <w:vAlign w:val="center"/>
          </w:tcPr>
          <w:p w:rsidR="00822938" w:rsidRPr="00781152" w:rsidRDefault="00822938" w:rsidP="00A95F9A">
            <w:pPr>
              <w:rPr>
                <w:rFonts w:ascii="仿宋_GB2312" w:eastAsia="仿宋_GB2312"/>
              </w:rPr>
            </w:pPr>
            <w:r w:rsidRPr="00822938">
              <w:rPr>
                <w:rFonts w:ascii="仿宋_GB2312" w:eastAsia="仿宋_GB2312" w:hint="eastAsia"/>
              </w:rPr>
              <w:t>债务人的信用风险场景，属于专项计划承担的风险，正常情况下不涉及回购条款，若有属于霸王条款，不建议增加。需要保理商回购的情景一般是不合格资产或争议资产</w:t>
            </w:r>
            <w:r w:rsidR="00A95F9A">
              <w:rPr>
                <w:rFonts w:ascii="仿宋_GB2312" w:eastAsia="仿宋_GB2312" w:hint="eastAsia"/>
              </w:rPr>
              <w:t>。</w:t>
            </w:r>
          </w:p>
        </w:tc>
      </w:tr>
      <w:tr w:rsidR="00822938" w:rsidRPr="00781152" w:rsidTr="00A95F9A">
        <w:tc>
          <w:tcPr>
            <w:tcW w:w="987" w:type="dxa"/>
            <w:vAlign w:val="center"/>
          </w:tcPr>
          <w:p w:rsidR="00822938" w:rsidRPr="00781152" w:rsidRDefault="00A95F9A" w:rsidP="00A95F9A">
            <w:pPr>
              <w:rPr>
                <w:rFonts w:ascii="仿宋_GB2312" w:eastAsia="仿宋_GB2312"/>
              </w:rPr>
            </w:pPr>
            <w:r w:rsidRPr="00A95F9A">
              <w:rPr>
                <w:rFonts w:ascii="仿宋_GB2312" w:eastAsia="仿宋_GB2312" w:hint="eastAsia"/>
              </w:rPr>
              <w:t>信安国际商业保理有限公司</w:t>
            </w:r>
          </w:p>
        </w:tc>
        <w:tc>
          <w:tcPr>
            <w:tcW w:w="2836" w:type="dxa"/>
            <w:vAlign w:val="center"/>
          </w:tcPr>
          <w:p w:rsidR="00822938" w:rsidRPr="00781152" w:rsidRDefault="00A95F9A" w:rsidP="00A95F9A">
            <w:pPr>
              <w:rPr>
                <w:rFonts w:ascii="仿宋_GB2312" w:eastAsia="仿宋_GB2312"/>
              </w:rPr>
            </w:pPr>
            <w:r>
              <w:rPr>
                <w:rFonts w:ascii="仿宋_GB2312" w:eastAsia="仿宋_GB2312" w:hint="eastAsia"/>
              </w:rPr>
              <w:t>1</w:t>
            </w:r>
            <w:r>
              <w:rPr>
                <w:rFonts w:ascii="仿宋_GB2312" w:eastAsia="仿宋_GB2312"/>
              </w:rPr>
              <w:t>.</w:t>
            </w:r>
            <w:r w:rsidRPr="00A95F9A">
              <w:rPr>
                <w:rFonts w:ascii="仿宋_GB2312" w:eastAsia="仿宋_GB2312" w:hint="eastAsia"/>
              </w:rPr>
              <w:t>附录</w:t>
            </w:r>
            <w:r w:rsidRPr="00A95F9A">
              <w:rPr>
                <w:rFonts w:ascii="仿宋_GB2312" w:eastAsia="仿宋_GB2312"/>
              </w:rPr>
              <w:t>A.1</w:t>
            </w:r>
            <w:r w:rsidRPr="00A95F9A">
              <w:rPr>
                <w:rFonts w:ascii="仿宋_GB2312" w:eastAsia="仿宋_GB2312" w:hint="eastAsia"/>
              </w:rPr>
              <w:t>建议增加有权机构决议文件，即根据公司章程的具体规定，提供同意公司办理保理业务的决定书，包括但不限于股东会决议、董事会决议。</w:t>
            </w:r>
          </w:p>
        </w:tc>
        <w:tc>
          <w:tcPr>
            <w:tcW w:w="1157" w:type="dxa"/>
            <w:vAlign w:val="center"/>
          </w:tcPr>
          <w:p w:rsidR="00822938" w:rsidRPr="00781152" w:rsidRDefault="00A95F9A" w:rsidP="00A95F9A">
            <w:pPr>
              <w:jc w:val="center"/>
              <w:rPr>
                <w:rFonts w:ascii="仿宋_GB2312" w:eastAsia="仿宋_GB2312"/>
              </w:rPr>
            </w:pPr>
            <w:r w:rsidRPr="00822938">
              <w:rPr>
                <w:rFonts w:ascii="仿宋_GB2312" w:eastAsia="仿宋_GB2312" w:hint="eastAsia"/>
              </w:rPr>
              <w:t>未采纳</w:t>
            </w:r>
          </w:p>
        </w:tc>
        <w:tc>
          <w:tcPr>
            <w:tcW w:w="4087" w:type="dxa"/>
            <w:vAlign w:val="center"/>
          </w:tcPr>
          <w:p w:rsidR="00822938" w:rsidRPr="00781152" w:rsidRDefault="00A95F9A" w:rsidP="00A95F9A">
            <w:pPr>
              <w:rPr>
                <w:rFonts w:ascii="仿宋_GB2312" w:eastAsia="仿宋_GB2312"/>
              </w:rPr>
            </w:pPr>
            <w:r w:rsidRPr="00A95F9A">
              <w:rPr>
                <w:rFonts w:ascii="仿宋_GB2312" w:eastAsia="仿宋_GB2312" w:hint="eastAsia"/>
              </w:rPr>
              <w:t>供应商办理保理业务的机构决议文件非必须文件，</w:t>
            </w:r>
            <w:r>
              <w:rPr>
                <w:rFonts w:ascii="仿宋_GB2312" w:eastAsia="仿宋_GB2312" w:hint="eastAsia"/>
              </w:rPr>
              <w:t>建议根据具体项目情况自行增加</w:t>
            </w:r>
            <w:r w:rsidRPr="00A95F9A">
              <w:rPr>
                <w:rFonts w:ascii="仿宋_GB2312" w:eastAsia="仿宋_GB2312" w:hint="eastAsia"/>
              </w:rPr>
              <w:t>。</w:t>
            </w:r>
          </w:p>
        </w:tc>
      </w:tr>
    </w:tbl>
    <w:p w:rsidR="001A576A" w:rsidRPr="00781152" w:rsidRDefault="005120C6">
      <w:pPr>
        <w:rPr>
          <w:rFonts w:ascii="仿宋_GB2312" w:eastAsia="仿宋_GB2312"/>
        </w:rPr>
      </w:pPr>
    </w:p>
    <w:sectPr w:rsidR="001A576A" w:rsidRPr="007811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EF6" w:rsidRDefault="004F1EF6" w:rsidP="004F1EF6">
      <w:r>
        <w:separator/>
      </w:r>
    </w:p>
  </w:endnote>
  <w:endnote w:type="continuationSeparator" w:id="0">
    <w:p w:rsidR="004F1EF6" w:rsidRDefault="004F1EF6" w:rsidP="004F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EF6" w:rsidRDefault="004F1EF6" w:rsidP="004F1EF6">
      <w:r>
        <w:separator/>
      </w:r>
    </w:p>
  </w:footnote>
  <w:footnote w:type="continuationSeparator" w:id="0">
    <w:p w:rsidR="004F1EF6" w:rsidRDefault="004F1EF6" w:rsidP="004F1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971"/>
    <w:rsid w:val="00205606"/>
    <w:rsid w:val="004F1EF6"/>
    <w:rsid w:val="005120C6"/>
    <w:rsid w:val="005B20AE"/>
    <w:rsid w:val="0062100C"/>
    <w:rsid w:val="00781152"/>
    <w:rsid w:val="00822938"/>
    <w:rsid w:val="00A63971"/>
    <w:rsid w:val="00A95F9A"/>
    <w:rsid w:val="00C76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0CCDC69-DA88-4A0E-AFD7-1D96CBED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E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1EF6"/>
    <w:rPr>
      <w:sz w:val="18"/>
      <w:szCs w:val="18"/>
    </w:rPr>
  </w:style>
  <w:style w:type="paragraph" w:styleId="a5">
    <w:name w:val="footer"/>
    <w:basedOn w:val="a"/>
    <w:link w:val="a6"/>
    <w:uiPriority w:val="99"/>
    <w:unhideWhenUsed/>
    <w:rsid w:val="004F1EF6"/>
    <w:pPr>
      <w:tabs>
        <w:tab w:val="center" w:pos="4153"/>
        <w:tab w:val="right" w:pos="8306"/>
      </w:tabs>
      <w:snapToGrid w:val="0"/>
      <w:jc w:val="left"/>
    </w:pPr>
    <w:rPr>
      <w:sz w:val="18"/>
      <w:szCs w:val="18"/>
    </w:rPr>
  </w:style>
  <w:style w:type="character" w:customStyle="1" w:styleId="a6">
    <w:name w:val="页脚 字符"/>
    <w:basedOn w:val="a0"/>
    <w:link w:val="a5"/>
    <w:uiPriority w:val="99"/>
    <w:rsid w:val="004F1EF6"/>
    <w:rPr>
      <w:sz w:val="18"/>
      <w:szCs w:val="18"/>
    </w:rPr>
  </w:style>
  <w:style w:type="table" w:styleId="a7">
    <w:name w:val="Table Grid"/>
    <w:basedOn w:val="a1"/>
    <w:uiPriority w:val="39"/>
    <w:rsid w:val="004F1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段"/>
    <w:qFormat/>
    <w:rsid w:val="004F1EF6"/>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2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2022-08-29T08:44:00Z</dcterms:created>
  <dcterms:modified xsi:type="dcterms:W3CDTF">2022-08-29T10:21:00Z</dcterms:modified>
</cp:coreProperties>
</file>