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无不良行为承诺书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致：深圳市地方金融管理局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我单位目前处于正常营业状态。在此声明与承诺如下：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符合《中华人民共和国政府采购法》第二十二条规定的条件。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（二）不存在《深圳市财政局政府采购供应商信用信息管理办法》（深财规〔2023〕3 号）列明的严重违法失信行为。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（三）在深圳参加政府采购活动前3年内在经营活动中没有重大违法记录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，或当前被禁止参加政府采购活动，所称重大违法记录，是指供应商因违法经营受到刑事处罚或者责令停产停业、吊销许可证或者执照、较大数额罚款等行政处罚。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（四）我单位保证参与本项目后不再转包或分包。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位对以上承诺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的真实性负责，如有不实，自愿接受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相关法律法规的处罚及其他一切后果。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特此承诺。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负责人/投标授权代表签名：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E4D857"/>
    <w:multiLevelType w:val="singleLevel"/>
    <w:tmpl w:val="86E4D85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jIxNWExNmRiNjNhYzJkNzE4NDU3NzdmOGVlNjUifQ=="/>
  </w:docVars>
  <w:rsids>
    <w:rsidRoot w:val="00000000"/>
    <w:rsid w:val="004602B0"/>
    <w:rsid w:val="01946C1B"/>
    <w:rsid w:val="1AC85DE1"/>
    <w:rsid w:val="1B3C0B6C"/>
    <w:rsid w:val="377F5132"/>
    <w:rsid w:val="64E72373"/>
    <w:rsid w:val="68F0030D"/>
    <w:rsid w:val="6AA13C10"/>
    <w:rsid w:val="AD9B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pacing w:after="200" w:line="600" w:lineRule="exact"/>
      <w:ind w:firstLine="420"/>
    </w:pPr>
    <w:rPr>
      <w:rFonts w:ascii="Times New Roman" w:hAnsi="Times New Roman" w:eastAsia="CESI仿宋-GB2312"/>
      <w:sz w:val="32"/>
      <w:szCs w:val="20"/>
    </w:r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b/>
      <w:bCs/>
      <w:sz w:val="24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321</Characters>
  <Lines>0</Lines>
  <Paragraphs>0</Paragraphs>
  <TotalTime>1</TotalTime>
  <ScaleCrop>false</ScaleCrop>
  <LinksUpToDate>false</LinksUpToDate>
  <CharactersWithSpaces>348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2022-08-30T19:21:00Z</dcterms:created>
  <dc:creator>zjh32</dc:creator>
  <cp:lastModifiedBy>he_ding_ming</cp:lastModifiedBy>
  <dcterms:modified xsi:type="dcterms:W3CDTF">2025-07-31T14:40:19Z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BCCC17A17EC7454183C0F7CBB1D98E3A_13</vt:lpwstr>
  </property>
</Properties>
</file>