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32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F17B868">
      <w:pPr>
        <w:rPr>
          <w:rFonts w:hint="eastAsia"/>
          <w:lang w:val="en-US" w:eastAsia="zh-CN"/>
        </w:rPr>
      </w:pPr>
    </w:p>
    <w:p w14:paraId="46EAF6E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创投年检材料要求</w:t>
      </w:r>
    </w:p>
    <w:p w14:paraId="63FDD4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检纸质材料要求：包括相关表格和证明材料，按顺序装订成册。原则上均要求中文书写，有封面、封底、目录和页码（要求页码完整性，每一页都有连续页码)，采用标准A4规格纸张，双面打印，左侧胶订。先表格后按序附补充材料。</w:t>
      </w:r>
    </w:p>
    <w:p w14:paraId="2B050C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年检电子材料要求：包括在创投备案系统上提交电子材料和扫描整套纸质材料（盖章版）合并成1个PDF发送至邮箱（SDService@szvca.com）。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WI4OGRjMzJmZjI5MzFjMjU3YjhlYzNjNmFkOWUifQ=="/>
  </w:docVars>
  <w:rsids>
    <w:rsidRoot w:val="00000000"/>
    <w:rsid w:val="09AA5FA4"/>
    <w:rsid w:val="30570DFC"/>
    <w:rsid w:val="500E07A2"/>
    <w:rsid w:val="6A614AB0"/>
    <w:rsid w:val="7DF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166</Characters>
  <Lines>0</Lines>
  <Paragraphs>0</Paragraphs>
  <TotalTime>215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2024-07-03T02:28:00Z</dcterms:created>
  <dc:creator>欧迪神呐</dc:creator>
  <cp:lastModifiedBy>林启迪</cp:lastModifiedBy>
  <dcterms:modified xsi:type="dcterms:W3CDTF">2025-07-11T08:38:19Z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209EDB3A78984DB7B9AF2F4119E557A6_12</vt:lpwstr>
  </property>
  <property fmtid="{D5CDD505-2E9C-101B-9397-08002B2CF9AE}" pid="4" name="KSOTemplateDocerSaveRecord">
    <vt:lpwstr>eyJoZGlkIjoiMzRmNWI4OGRjMzJmZjI5MzFjMjU3YjhlYzNjNmFkOWUiLCJ1c2VySWQiOiIyODczMjkyNzIifQ==</vt:lpwstr>
  </property>
</Properties>
</file>