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350"/>
        </w:tabs>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tabs>
          <w:tab w:val="left" w:pos="7350"/>
        </w:tabs>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2024年深圳市金融领军人才培养计划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专题研修班课程计划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（承办单位：深圳市金融稳定发展研究院）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w:t>
      </w:r>
      <w:r>
        <w:rPr>
          <w:rFonts w:hint="eastAsia" w:ascii="黑体" w:hAnsi="黑体" w:eastAsia="黑体"/>
          <w:b w:val="0"/>
          <w:bCs w:val="0"/>
          <w:color w:val="auto"/>
          <w:sz w:val="32"/>
          <w:szCs w:val="32"/>
        </w:rPr>
        <w:t>机构简介</w:t>
      </w:r>
    </w:p>
    <w:p>
      <w:pPr>
        <w:ind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深圳市金融稳定发展研究院是中共深圳市委金融委员会办公室下属的二类事业单位，2019年9月6日正式成立。全国社会保障基金理事会原副理事长、西北大学原校长王忠民同志担任理事会理事长。</w:t>
      </w:r>
    </w:p>
    <w:p>
      <w:pPr>
        <w:ind w:firstLine="640" w:firstLineChars="200"/>
        <w:jc w:val="both"/>
        <w:rPr>
          <w:rFonts w:hint="eastAsia" w:ascii="仿宋" w:hAnsi="仿宋" w:eastAsia="仿宋" w:cs="仿宋"/>
          <w:b w:val="0"/>
          <w:bCs w:val="0"/>
          <w:kern w:val="2"/>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rPr>
        <w:t>研究院以构建“粤港澳大湾区一流智库”为目标，是深圳市智库联盟首批成员单位，是推动深圳金融业高质量发展的高端智库与一站式金融服务提供者，已承担4届金融领军人才和1届金融骨干人才培训工作。具有三大优势：</w:t>
      </w:r>
      <w:r>
        <w:rPr>
          <w:rFonts w:hint="eastAsia" w:ascii="仿宋_GB2312" w:hAnsi="仿宋_GB2312" w:eastAsia="仿宋_GB2312" w:cs="仿宋_GB2312"/>
          <w:b/>
          <w:bCs/>
          <w:color w:val="000000"/>
          <w:sz w:val="32"/>
          <w:szCs w:val="32"/>
          <w:highlight w:val="none"/>
          <w:lang w:val="en-US" w:eastAsia="zh-CN"/>
        </w:rPr>
        <w:t>一是</w:t>
      </w:r>
      <w:r>
        <w:rPr>
          <w:rFonts w:hint="eastAsia" w:ascii="仿宋_GB2312" w:hAnsi="仿宋_GB2312" w:eastAsia="仿宋_GB2312" w:cs="仿宋_GB2312"/>
          <w:color w:val="000000"/>
          <w:sz w:val="32"/>
          <w:szCs w:val="32"/>
          <w:highlight w:val="none"/>
          <w:lang w:val="en-US" w:eastAsia="zh-CN"/>
        </w:rPr>
        <w:t>课程设计能力优势，具有一流智库专家与研究力量支持，对宏微观经济与产业纵深进行研究，与深圳金融高质量发展的实践相互结合。</w:t>
      </w:r>
      <w:r>
        <w:rPr>
          <w:rFonts w:hint="eastAsia" w:ascii="仿宋_GB2312" w:hAnsi="仿宋_GB2312" w:eastAsia="仿宋_GB2312" w:cs="仿宋_GB2312"/>
          <w:b/>
          <w:bCs/>
          <w:color w:val="000000"/>
          <w:sz w:val="32"/>
          <w:szCs w:val="32"/>
          <w:highlight w:val="none"/>
          <w:lang w:val="en-US" w:eastAsia="zh-CN"/>
        </w:rPr>
        <w:t>二是</w:t>
      </w:r>
      <w:r>
        <w:rPr>
          <w:rFonts w:hint="eastAsia" w:ascii="仿宋_GB2312" w:hAnsi="仿宋_GB2312" w:eastAsia="仿宋_GB2312" w:cs="仿宋_GB2312"/>
          <w:color w:val="000000"/>
          <w:sz w:val="32"/>
          <w:szCs w:val="32"/>
          <w:highlight w:val="none"/>
          <w:lang w:val="en-US" w:eastAsia="zh-CN"/>
        </w:rPr>
        <w:t>整合资源能力优势，金稳院作为“深圳创投日”、“金融百千万活动”承办方，可以整合监管部门、高校、企业、行业协会资源，链接机构超过千余家，构建了金融服务实体经济的良好生态。</w:t>
      </w:r>
      <w:r>
        <w:rPr>
          <w:rFonts w:hint="eastAsia" w:ascii="仿宋_GB2312" w:hAnsi="仿宋_GB2312" w:eastAsia="仿宋_GB2312" w:cs="仿宋_GB2312"/>
          <w:b/>
          <w:bCs/>
          <w:color w:val="000000"/>
          <w:sz w:val="32"/>
          <w:szCs w:val="32"/>
          <w:highlight w:val="none"/>
          <w:lang w:val="en-US" w:eastAsia="zh-CN"/>
        </w:rPr>
        <w:t>三是</w:t>
      </w:r>
      <w:r>
        <w:rPr>
          <w:rFonts w:hint="eastAsia" w:ascii="仿宋_GB2312" w:hAnsi="仿宋_GB2312" w:eastAsia="仿宋_GB2312" w:cs="仿宋_GB2312"/>
          <w:color w:val="000000"/>
          <w:sz w:val="32"/>
          <w:szCs w:val="32"/>
          <w:highlight w:val="none"/>
          <w:lang w:val="en-US" w:eastAsia="zh-CN"/>
        </w:rPr>
        <w:t>整体服务能力优势，具有研究、培训、咨询、国际对接等一体化服务能力与平台。</w:t>
      </w:r>
    </w:p>
    <w:p>
      <w:pPr>
        <w:keepNext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color w:val="auto"/>
          <w:sz w:val="32"/>
          <w:szCs w:val="32"/>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、课程亮点</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lang w:val="en-US" w:eastAsia="zh-CN"/>
        </w:rPr>
        <w:t>一是</w:t>
      </w:r>
      <w:r>
        <w:rPr>
          <w:rFonts w:hint="eastAsia" w:ascii="仿宋_GB2312" w:hAnsi="仿宋_GB2312" w:eastAsia="仿宋_GB2312" w:cs="仿宋_GB2312"/>
          <w:b/>
          <w:bCs/>
          <w:kern w:val="0"/>
          <w:sz w:val="32"/>
          <w:szCs w:val="32"/>
          <w:shd w:val="clear" w:color="auto" w:fill="FFFFFF"/>
        </w:rPr>
        <w:t>搭建“政商学”重量级师资队伍</w:t>
      </w:r>
      <w:r>
        <w:rPr>
          <w:rFonts w:hint="eastAsia" w:ascii="仿宋_GB2312" w:hAnsi="仿宋_GB2312" w:eastAsia="仿宋_GB2312" w:cs="仿宋_GB2312"/>
          <w:b/>
          <w:bCs/>
          <w:sz w:val="32"/>
          <w:szCs w:val="32"/>
        </w:rPr>
        <w:t>，分享实战经验，提升专业研讨深度。</w:t>
      </w:r>
      <w:r>
        <w:rPr>
          <w:rFonts w:hint="eastAsia" w:ascii="仿宋_GB2312" w:hAnsi="仿宋_GB2312" w:eastAsia="仿宋_GB2312" w:cs="仿宋_GB2312"/>
          <w:sz w:val="32"/>
          <w:szCs w:val="32"/>
        </w:rPr>
        <w:t>本项目讲师采用政商学组合搭配，拟邀请政府、金融监管机构的原任或现任主要领导，国际大型金融机构、产业集团的高管，以及国内外知名高校教授学者针对国际政治经济形势、国家重大发展战略等话题，进行形势研判、真实案例等的分享与讨论。</w:t>
      </w:r>
    </w:p>
    <w:p>
      <w:pPr>
        <w:spacing w:line="560" w:lineRule="exact"/>
        <w:ind w:firstLine="643" w:firstLineChars="200"/>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sz w:val="32"/>
          <w:szCs w:val="32"/>
        </w:rPr>
        <w:t>搭建多元化课程体系，关注前沿热点，以宏观视野把握全局。</w:t>
      </w:r>
      <w:r>
        <w:rPr>
          <w:rFonts w:hint="eastAsia" w:ascii="仿宋_GB2312" w:hAnsi="仿宋_GB2312" w:eastAsia="仿宋_GB2312" w:cs="仿宋_GB2312"/>
          <w:color w:val="000000" w:themeColor="text1"/>
          <w:sz w:val="32"/>
          <w:szCs w:val="32"/>
          <w14:textFill>
            <w14:solidFill>
              <w14:schemeClr w14:val="tx1"/>
            </w14:solidFill>
          </w14:textFill>
        </w:rPr>
        <w:t>金稳院从市委金融办要求出发，充分结合学员需求调研结果，</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围绕</w:t>
      </w:r>
      <w:r>
        <w:rPr>
          <w:rFonts w:hint="eastAsia" w:ascii="仿宋_GB2312" w:hAnsi="仿宋_GB2312" w:eastAsia="仿宋_GB2312" w:cs="仿宋_GB2312"/>
          <w:color w:val="000000" w:themeColor="text1"/>
          <w:sz w:val="32"/>
          <w:szCs w:val="32"/>
          <w14:textFill>
            <w14:solidFill>
              <w14:schemeClr w14:val="tx1"/>
            </w14:solidFill>
          </w14:textFill>
        </w:rPr>
        <w:t>5个模块</w:t>
      </w:r>
      <w:r>
        <w:rPr>
          <w:rFonts w:hint="eastAsia" w:ascii="仿宋_GB2312" w:hAnsi="仿宋_GB2312" w:eastAsia="仿宋_GB2312" w:cs="仿宋_GB2312"/>
          <w:sz w:val="32"/>
          <w:szCs w:val="32"/>
        </w:rPr>
        <w:t>（国际政治经济形势研判、国家重大发展战略研究、重点产业发展趋势分析、深圳金融业专题研讨、全球标杆企业学习）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开设</w:t>
      </w:r>
      <w:r>
        <w:rPr>
          <w:rFonts w:hint="eastAsia" w:ascii="仿宋_GB2312" w:hAnsi="仿宋_GB2312" w:eastAsia="仿宋_GB2312" w:cs="仿宋_GB2312"/>
          <w:color w:val="000000" w:themeColor="text1"/>
          <w:sz w:val="32"/>
          <w:szCs w:val="32"/>
          <w14:textFill>
            <w14:solidFill>
              <w14:schemeClr w14:val="tx1"/>
            </w14:solidFill>
          </w14:textFill>
        </w:rPr>
        <w:t>22门研修课程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15场主题授课、7场论坛活动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1次学员团建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系统学习交流。</w:t>
      </w:r>
      <w:r>
        <w:rPr>
          <w:rFonts w:hint="eastAsia" w:ascii="仿宋_GB2312" w:hAnsi="仿宋_GB2312" w:eastAsia="仿宋_GB2312" w:cs="仿宋_GB2312"/>
          <w:sz w:val="32"/>
          <w:szCs w:val="32"/>
        </w:rPr>
        <w:t>帮助学员了解国际金融最新进展与最佳实践，精准掌握国家金融发展脉络，把握行业发展先机。</w:t>
      </w:r>
    </w:p>
    <w:p>
      <w:pPr>
        <w:spacing w:line="560" w:lineRule="exact"/>
        <w:ind w:firstLine="640" w:firstLineChars="200"/>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课程设计与时俱进、追“新”提“质”，紧扣“新质生产力”、“科技金融”、“绿色金融”等前沿热点，精心安排了系统性、前沿性的教学和实践课程，助推学员明确2024年经济金融发展方向，深入了解新时代的生产力之道，会同政商学界顶尖专家为金融强国建设“五篇大文章”谋篇破题。</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并辅</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之</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宏观金融经济形势</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国家</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和</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地区的战略发展规划</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及</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政策方针的讲授，</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帮</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助学员以宏观全局的高度和视野，立足深圳，放眼全国，面向世界，把握趋势，学习标杆。</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sz w:val="32"/>
          <w:szCs w:val="32"/>
        </w:rPr>
        <w:t>构筑交流平台，倡导积极协作，</w:t>
      </w:r>
      <w:r>
        <w:rPr>
          <w:rFonts w:hint="eastAsia" w:ascii="仿宋_GB2312" w:hAnsi="仿宋_GB2312" w:eastAsia="仿宋_GB2312" w:cs="仿宋_GB2312"/>
          <w:b/>
          <w:bCs/>
          <w:sz w:val="32"/>
          <w:szCs w:val="32"/>
          <w:lang w:val="en-US" w:eastAsia="zh-CN"/>
        </w:rPr>
        <w:t>实现合作共赢</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金稳院已经成功举办2019届、2020届、2021届、2022届共4届“深圳市金融领军人才培训”，现已累积“金融领军人才”学员共240余人，与深圳市100余家金融机构维持着密切的合作关系。金稳院将充分整合现有优质资源，链接往届“金融领军人才”，组织形式多样的研讨交流活动，促进学员全方位沟通，推动跨行业交流。</w:t>
      </w:r>
    </w:p>
    <w:p>
      <w:pPr>
        <w:keepNext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b/>
          <w:bCs/>
          <w:color w:val="auto"/>
          <w:sz w:val="32"/>
          <w:szCs w:val="32"/>
          <w:lang w:val="en-US" w:eastAsia="zh-CN"/>
        </w:rPr>
      </w:pPr>
      <w:r>
        <w:rPr>
          <w:rFonts w:hint="eastAsia" w:ascii="黑体" w:hAnsi="黑体" w:eastAsia="黑体"/>
          <w:b w:val="0"/>
          <w:bCs w:val="0"/>
          <w:color w:val="auto"/>
          <w:sz w:val="32"/>
          <w:szCs w:val="32"/>
          <w:lang w:val="en-US" w:eastAsia="zh-CN"/>
        </w:rPr>
        <w:t>三</w:t>
      </w:r>
      <w:r>
        <w:rPr>
          <w:rFonts w:hint="eastAsia" w:ascii="黑体" w:hAnsi="黑体" w:eastAsia="黑体"/>
          <w:b w:val="0"/>
          <w:bCs w:val="0"/>
          <w:color w:val="auto"/>
          <w:sz w:val="32"/>
          <w:szCs w:val="32"/>
        </w:rPr>
        <w:t>、课程</w:t>
      </w:r>
      <w:r>
        <w:rPr>
          <w:rFonts w:hint="eastAsia" w:ascii="黑体" w:hAnsi="黑体" w:eastAsia="黑体"/>
          <w:b w:val="0"/>
          <w:bCs w:val="0"/>
          <w:color w:val="auto"/>
          <w:sz w:val="32"/>
          <w:szCs w:val="32"/>
          <w:lang w:val="en-US" w:eastAsia="zh-CN"/>
        </w:rPr>
        <w:t>设计</w:t>
      </w:r>
    </w:p>
    <w:p>
      <w:pPr>
        <w:keepLines/>
        <w:kinsoku w:val="0"/>
        <w:overflowPunct w:val="0"/>
        <w:adjustRightIn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课程总计22节课，66个学时（1小时为1学时，每节课3学时），2天团建活动。计划在2024年开展，每次1.5——2天（周五、周六或周日），详细课时安排见下表。</w:t>
      </w:r>
    </w:p>
    <w:tbl>
      <w:tblPr>
        <w:tblStyle w:val="8"/>
        <w:tblW w:w="6176" w:type="pct"/>
        <w:tblInd w:w="-98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92"/>
        <w:gridCol w:w="559"/>
        <w:gridCol w:w="743"/>
        <w:gridCol w:w="2607"/>
        <w:gridCol w:w="1268"/>
        <w:gridCol w:w="4458"/>
      </w:tblGrid>
      <w:tr>
        <w:trPr>
          <w:trHeight w:val="840" w:hRule="atLeast"/>
          <w:tblHeader/>
        </w:trPr>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黑体"/>
                <w:color w:val="auto"/>
                <w:sz w:val="24"/>
                <w:szCs w:val="24"/>
              </w:rPr>
            </w:pPr>
            <w:r>
              <w:rPr>
                <w:rFonts w:hint="eastAsia" w:ascii="黑体" w:hAnsi="黑体" w:eastAsia="黑体" w:cs="黑体"/>
                <w:b/>
                <w:bCs/>
                <w:color w:val="auto"/>
                <w:kern w:val="0"/>
                <w:sz w:val="24"/>
                <w:szCs w:val="24"/>
                <w:lang w:bidi="ar"/>
              </w:rPr>
              <w:t>课次</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b/>
                <w:bCs/>
                <w:color w:val="auto"/>
                <w:kern w:val="0"/>
                <w:sz w:val="24"/>
                <w:szCs w:val="24"/>
                <w:lang w:bidi="ar"/>
              </w:rPr>
            </w:pPr>
            <w:r>
              <w:rPr>
                <w:rFonts w:hint="eastAsia" w:ascii="黑体" w:hAnsi="黑体" w:eastAsia="黑体" w:cs="黑体"/>
                <w:b/>
                <w:bCs/>
                <w:color w:val="auto"/>
                <w:kern w:val="0"/>
                <w:sz w:val="24"/>
                <w:szCs w:val="24"/>
                <w:lang w:bidi="ar"/>
              </w:rPr>
              <w:t>序号</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黑体"/>
                <w:b/>
                <w:bCs/>
                <w:color w:val="auto"/>
                <w:kern w:val="0"/>
                <w:sz w:val="24"/>
                <w:szCs w:val="24"/>
                <w:lang w:bidi="ar"/>
              </w:rPr>
            </w:pPr>
            <w:r>
              <w:rPr>
                <w:rFonts w:hint="eastAsia" w:ascii="黑体" w:hAnsi="黑体" w:eastAsia="黑体" w:cs="黑体"/>
                <w:b/>
                <w:bCs/>
                <w:color w:val="auto"/>
                <w:kern w:val="0"/>
                <w:sz w:val="24"/>
                <w:szCs w:val="24"/>
                <w:lang w:bidi="ar"/>
              </w:rPr>
              <w:t>课程</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黑体"/>
                <w:b/>
                <w:bCs/>
                <w:color w:val="auto"/>
                <w:kern w:val="0"/>
                <w:sz w:val="24"/>
                <w:szCs w:val="24"/>
                <w:lang w:bidi="ar"/>
              </w:rPr>
            </w:pPr>
            <w:r>
              <w:rPr>
                <w:rFonts w:hint="eastAsia" w:ascii="黑体" w:hAnsi="黑体" w:eastAsia="黑体" w:cs="黑体"/>
                <w:b/>
                <w:bCs/>
                <w:color w:val="auto"/>
                <w:kern w:val="0"/>
                <w:sz w:val="24"/>
                <w:szCs w:val="24"/>
                <w:lang w:bidi="ar"/>
              </w:rPr>
              <w:t>安排</w:t>
            </w:r>
          </w:p>
        </w:tc>
        <w:tc>
          <w:tcPr>
            <w:tcW w:w="12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黑体"/>
                <w:b/>
                <w:bCs/>
                <w:color w:val="auto"/>
                <w:kern w:val="0"/>
                <w:sz w:val="24"/>
                <w:szCs w:val="24"/>
                <w:lang w:bidi="ar"/>
              </w:rPr>
            </w:pPr>
            <w:r>
              <w:rPr>
                <w:rFonts w:hint="eastAsia" w:ascii="黑体" w:hAnsi="黑体" w:eastAsia="黑体" w:cs="黑体"/>
                <w:b/>
                <w:bCs/>
                <w:color w:val="auto"/>
                <w:kern w:val="0"/>
                <w:sz w:val="24"/>
                <w:szCs w:val="24"/>
                <w:lang w:bidi="ar"/>
              </w:rPr>
              <w:t>课  程</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黑体"/>
                <w:b/>
                <w:bCs/>
                <w:color w:val="auto"/>
                <w:kern w:val="0"/>
                <w:sz w:val="24"/>
                <w:szCs w:val="24"/>
                <w:lang w:bidi="ar"/>
              </w:rPr>
            </w:pPr>
            <w:r>
              <w:rPr>
                <w:rFonts w:hint="eastAsia" w:ascii="黑体" w:hAnsi="黑体" w:eastAsia="黑体" w:cs="黑体"/>
                <w:b/>
                <w:bCs/>
                <w:color w:val="auto"/>
                <w:kern w:val="0"/>
                <w:sz w:val="24"/>
                <w:szCs w:val="24"/>
                <w:lang w:bidi="ar"/>
              </w:rPr>
              <w:t>讲师</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黑体"/>
                <w:b/>
                <w:bCs/>
                <w:color w:val="auto"/>
                <w:kern w:val="0"/>
                <w:sz w:val="24"/>
                <w:szCs w:val="24"/>
                <w:lang w:bidi="ar"/>
              </w:rPr>
            </w:pPr>
            <w:r>
              <w:rPr>
                <w:rFonts w:hint="eastAsia" w:ascii="黑体" w:hAnsi="黑体" w:eastAsia="黑体" w:cs="黑体"/>
                <w:b/>
                <w:bCs/>
                <w:color w:val="auto"/>
                <w:kern w:val="0"/>
                <w:sz w:val="24"/>
                <w:szCs w:val="24"/>
                <w:lang w:bidi="ar"/>
              </w:rPr>
              <w:t>嘉宾</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黑体"/>
                <w:b/>
                <w:bCs/>
                <w:color w:val="auto"/>
                <w:kern w:val="0"/>
                <w:sz w:val="24"/>
                <w:szCs w:val="24"/>
                <w:lang w:bidi="ar"/>
              </w:rPr>
            </w:pPr>
            <w:r>
              <w:rPr>
                <w:rFonts w:hint="eastAsia" w:ascii="黑体" w:hAnsi="黑体" w:eastAsia="黑体" w:cs="黑体"/>
                <w:b/>
                <w:bCs/>
                <w:color w:val="auto"/>
                <w:kern w:val="0"/>
                <w:sz w:val="24"/>
                <w:szCs w:val="24"/>
                <w:lang w:bidi="ar"/>
              </w:rPr>
              <w:t>讲师简介</w:t>
            </w:r>
          </w:p>
        </w:tc>
      </w:tr>
      <w:tr>
        <w:trPr>
          <w:trHeight w:val="1548" w:hRule="atLeast"/>
        </w:trPr>
        <w:tc>
          <w:tcPr>
            <w:tcW w:w="42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第一次学习安排</w:t>
            </w:r>
          </w:p>
        </w:tc>
        <w:tc>
          <w:tcPr>
            <w:tcW w:w="26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1</w:t>
            </w:r>
          </w:p>
        </w:tc>
        <w:tc>
          <w:tcPr>
            <w:tcW w:w="35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讲座</w:t>
            </w:r>
          </w:p>
        </w:tc>
        <w:tc>
          <w:tcPr>
            <w:tcW w:w="123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新质生产力下深圳金融的新发展</w:t>
            </w: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相关领导</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中共</w:t>
            </w:r>
            <w:r>
              <w:rPr>
                <w:rFonts w:hint="eastAsia" w:ascii="黑体" w:hAnsi="黑体" w:eastAsia="黑体" w:cs="黑体"/>
                <w:sz w:val="24"/>
                <w:szCs w:val="24"/>
              </w:rPr>
              <w:t>深圳市委金融委员会办公室</w:t>
            </w:r>
            <w:r>
              <w:rPr>
                <w:rFonts w:hint="eastAsia" w:ascii="黑体" w:hAnsi="黑体" w:eastAsia="黑体" w:cs="黑体"/>
                <w:sz w:val="24"/>
                <w:szCs w:val="24"/>
                <w:lang w:val="en-US" w:eastAsia="zh-CN"/>
              </w:rPr>
              <w:t>相关领导</w:t>
            </w:r>
          </w:p>
        </w:tc>
      </w:tr>
      <w:tr>
        <w:trPr>
          <w:trHeight w:val="1216"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26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2</w:t>
            </w:r>
          </w:p>
        </w:tc>
        <w:tc>
          <w:tcPr>
            <w:tcW w:w="35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lang w:val="en-US" w:eastAsia="zh-CN"/>
              </w:rPr>
            </w:pPr>
            <w:r>
              <w:rPr>
                <w:rFonts w:hint="eastAsia" w:ascii="黑体" w:hAnsi="黑体" w:eastAsia="黑体" w:cs="黑体"/>
                <w:sz w:val="24"/>
                <w:szCs w:val="24"/>
              </w:rPr>
              <w:t>讲座</w:t>
            </w:r>
          </w:p>
        </w:tc>
        <w:tc>
          <w:tcPr>
            <w:tcW w:w="123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lang w:val="en-US" w:eastAsia="zh-CN"/>
              </w:rPr>
            </w:pPr>
            <w:r>
              <w:rPr>
                <w:rFonts w:hint="eastAsia" w:ascii="黑体" w:hAnsi="黑体" w:eastAsia="黑体" w:cs="黑体"/>
                <w:sz w:val="24"/>
                <w:szCs w:val="24"/>
              </w:rPr>
              <w:t>AI时代的国际政治与经济重构</w:t>
            </w: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lang w:val="en-US" w:eastAsia="zh-CN"/>
              </w:rPr>
            </w:pPr>
            <w:r>
              <w:rPr>
                <w:rFonts w:hint="eastAsia" w:ascii="黑体" w:hAnsi="黑体" w:eastAsia="黑体" w:cs="黑体"/>
                <w:sz w:val="24"/>
                <w:szCs w:val="24"/>
              </w:rPr>
              <w:t>王忠民</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lang w:val="en-US" w:eastAsia="zh-CN"/>
              </w:rPr>
            </w:pPr>
            <w:r>
              <w:rPr>
                <w:rFonts w:hint="eastAsia" w:ascii="黑体" w:hAnsi="黑体" w:eastAsia="黑体" w:cs="黑体"/>
                <w:sz w:val="24"/>
                <w:szCs w:val="24"/>
              </w:rPr>
              <w:t>深圳市金融稳定发展研究院理事长，中国财富管理50人论坛学术委员会名誉主席，曾任全国社会保障基金理事会副理事长</w:t>
            </w:r>
          </w:p>
        </w:tc>
      </w:tr>
      <w:tr>
        <w:trPr>
          <w:trHeight w:val="660"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265"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3</w:t>
            </w:r>
          </w:p>
        </w:tc>
        <w:tc>
          <w:tcPr>
            <w:tcW w:w="352"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圆桌</w:t>
            </w:r>
          </w:p>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论坛</w:t>
            </w:r>
          </w:p>
        </w:tc>
        <w:tc>
          <w:tcPr>
            <w:tcW w:w="1238"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数字金融：新时代的</w:t>
            </w:r>
            <w:r>
              <w:rPr>
                <w:rFonts w:hint="eastAsia" w:ascii="黑体" w:hAnsi="黑体" w:eastAsia="黑体" w:cs="黑体"/>
                <w:sz w:val="24"/>
                <w:szCs w:val="24"/>
                <w:lang w:val="en-US" w:eastAsia="zh-CN"/>
              </w:rPr>
              <w:t>大</w:t>
            </w:r>
            <w:r>
              <w:rPr>
                <w:rFonts w:hint="eastAsia" w:ascii="黑体" w:hAnsi="黑体" w:eastAsia="黑体" w:cs="黑体"/>
                <w:sz w:val="24"/>
                <w:szCs w:val="24"/>
              </w:rPr>
              <w:t>变革</w:t>
            </w: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张博辉</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2"/>
                <w:szCs w:val="22"/>
              </w:rPr>
              <w:t>（主持人）</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香港中文大学（深圳）经管学院执行院长、校长讲座教授、深圳数据经济研究院副院长、深圳高等金融研究院金融科技与社会金融研究中心主任</w:t>
            </w:r>
          </w:p>
        </w:tc>
      </w:tr>
      <w:tr>
        <w:trPr>
          <w:trHeight w:val="660"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265"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p>
        </w:tc>
        <w:tc>
          <w:tcPr>
            <w:tcW w:w="35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123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钟  剑</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2"/>
                <w:szCs w:val="22"/>
              </w:rPr>
              <w:t>（嘉  宾）</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深圳国家金融科技测评中心有限公司董事长</w:t>
            </w:r>
          </w:p>
        </w:tc>
      </w:tr>
      <w:tr>
        <w:trPr>
          <w:trHeight w:val="660"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265"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p>
        </w:tc>
        <w:tc>
          <w:tcPr>
            <w:tcW w:w="35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123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马智涛</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2"/>
                <w:szCs w:val="22"/>
              </w:rPr>
              <w:t>（嘉  宾）</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微众银行副行长兼首席信息官</w:t>
            </w:r>
          </w:p>
        </w:tc>
      </w:tr>
      <w:tr>
        <w:trPr>
          <w:trHeight w:val="660"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265"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p>
        </w:tc>
        <w:tc>
          <w:tcPr>
            <w:tcW w:w="35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123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lang w:val="en-US" w:eastAsia="zh-CN"/>
              </w:rPr>
              <w:t>邹  胜</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2"/>
                <w:szCs w:val="22"/>
              </w:rPr>
              <w:t>（嘉  宾）</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深圳市金融科技协会会长</w:t>
            </w:r>
          </w:p>
        </w:tc>
      </w:tr>
      <w:tr>
        <w:trPr>
          <w:trHeight w:val="660"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265"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p>
        </w:tc>
        <w:tc>
          <w:tcPr>
            <w:tcW w:w="35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123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狄  刚</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2"/>
                <w:szCs w:val="22"/>
              </w:rPr>
              <w:t>（嘉  宾）</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中国人民银行数字货币研究所副所长</w:t>
            </w:r>
          </w:p>
        </w:tc>
      </w:tr>
      <w:tr>
        <w:trPr>
          <w:trHeight w:val="879" w:hRule="atLeast"/>
        </w:trPr>
        <w:tc>
          <w:tcPr>
            <w:tcW w:w="42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第二次学习安排</w:t>
            </w:r>
          </w:p>
        </w:tc>
        <w:tc>
          <w:tcPr>
            <w:tcW w:w="26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4</w:t>
            </w:r>
          </w:p>
        </w:tc>
        <w:tc>
          <w:tcPr>
            <w:tcW w:w="35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讲座</w:t>
            </w:r>
          </w:p>
        </w:tc>
        <w:tc>
          <w:tcPr>
            <w:tcW w:w="123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金融“活水”汇聚，滋养科技创新</w:t>
            </w: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肖  钢</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第十三届全国政协经济委员会委员、中国证监会原主席</w:t>
            </w:r>
          </w:p>
        </w:tc>
      </w:tr>
      <w:tr>
        <w:trPr>
          <w:trHeight w:val="956"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26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5</w:t>
            </w:r>
          </w:p>
        </w:tc>
        <w:tc>
          <w:tcPr>
            <w:tcW w:w="35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讲座</w:t>
            </w:r>
          </w:p>
        </w:tc>
        <w:tc>
          <w:tcPr>
            <w:tcW w:w="123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全球产业转移与中国金融政策选择</w:t>
            </w: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巴曙松</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 xml:space="preserve">北京大学汇丰商学院教授、北京大学汇丰金融研究院执行院长，中国宏观经济学会副会长、中国银行业协会首席经济学家 </w:t>
            </w:r>
          </w:p>
        </w:tc>
      </w:tr>
      <w:tr>
        <w:trPr>
          <w:trHeight w:val="660"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265"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6</w:t>
            </w:r>
          </w:p>
        </w:tc>
        <w:tc>
          <w:tcPr>
            <w:tcW w:w="352"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圆桌</w:t>
            </w:r>
          </w:p>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论坛</w:t>
            </w:r>
          </w:p>
        </w:tc>
        <w:tc>
          <w:tcPr>
            <w:tcW w:w="1238"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全球创新资本形成中心视角下深圳打造国际风投创投中心的策略与路径</w:t>
            </w: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陈  颖</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2"/>
                <w:szCs w:val="22"/>
              </w:rPr>
              <w:t>（主持人）</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中共深圳市委金融委员会</w:t>
            </w:r>
            <w:r>
              <w:rPr>
                <w:rFonts w:hint="eastAsia" w:ascii="黑体" w:hAnsi="黑体" w:eastAsia="黑体" w:cs="黑体"/>
                <w:sz w:val="24"/>
                <w:szCs w:val="24"/>
                <w:lang w:val="en-US" w:eastAsia="zh-CN"/>
              </w:rPr>
              <w:t>办公室</w:t>
            </w:r>
            <w:r>
              <w:rPr>
                <w:rFonts w:hint="eastAsia" w:ascii="黑体" w:hAnsi="黑体" w:eastAsia="黑体" w:cs="黑体"/>
                <w:sz w:val="24"/>
                <w:szCs w:val="24"/>
              </w:rPr>
              <w:t>资本市场处处长</w:t>
            </w:r>
          </w:p>
        </w:tc>
      </w:tr>
      <w:tr>
        <w:trPr>
          <w:trHeight w:val="660"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265"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35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123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王</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蓉</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2"/>
                <w:szCs w:val="22"/>
              </w:rPr>
              <w:t>（嘉  宾）</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福田区金融服务和风险防控中心主任</w:t>
            </w:r>
          </w:p>
        </w:tc>
      </w:tr>
      <w:tr>
        <w:trPr>
          <w:trHeight w:val="660"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265"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35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123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姚小雄</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2"/>
                <w:szCs w:val="22"/>
              </w:rPr>
              <w:t>（嘉  宾）</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深圳市天使投资引导基金管理有限公司党支部书记、董事长</w:t>
            </w:r>
          </w:p>
        </w:tc>
      </w:tr>
      <w:tr>
        <w:trPr>
          <w:trHeight w:val="660"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265"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35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123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王  丛</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2"/>
                <w:szCs w:val="22"/>
              </w:rPr>
              <w:t>（嘉  宾）</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深圳高等金融研究院协理副校长（学生事务）、校长讲座教授、逸夫书院院长、深圳高等金融研究院副院长、管理学理学硕士项目主任、公司治理和股权激励研究中心主任</w:t>
            </w:r>
          </w:p>
        </w:tc>
      </w:tr>
      <w:tr>
        <w:trPr>
          <w:trHeight w:val="660"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265"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35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123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孙立清</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2"/>
                <w:szCs w:val="22"/>
              </w:rPr>
              <w:t>（嘉  宾）</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深圳市创业投资公会秘书长</w:t>
            </w:r>
          </w:p>
        </w:tc>
      </w:tr>
      <w:tr>
        <w:trPr>
          <w:trHeight w:val="660" w:hRule="atLeast"/>
        </w:trPr>
        <w:tc>
          <w:tcPr>
            <w:tcW w:w="42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第三次学习安排</w:t>
            </w:r>
          </w:p>
        </w:tc>
        <w:tc>
          <w:tcPr>
            <w:tcW w:w="26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7</w:t>
            </w:r>
          </w:p>
        </w:tc>
        <w:tc>
          <w:tcPr>
            <w:tcW w:w="35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讲座</w:t>
            </w:r>
          </w:p>
        </w:tc>
        <w:tc>
          <w:tcPr>
            <w:tcW w:w="123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中央金融工作会议专题解读——高规格、高标准、高质量，走好中国特色金融发展之路</w:t>
            </w: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lang w:val="en-US" w:eastAsia="zh-CN"/>
              </w:rPr>
              <w:t>相关领导</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lang w:val="en-US" w:eastAsia="zh-CN"/>
              </w:rPr>
            </w:pPr>
            <w:r>
              <w:rPr>
                <w:rFonts w:hint="eastAsia" w:ascii="黑体" w:hAnsi="黑体" w:eastAsia="黑体" w:cs="黑体"/>
                <w:sz w:val="24"/>
                <w:szCs w:val="24"/>
              </w:rPr>
              <w:t>国家金融监督管理总局深圳监管局</w:t>
            </w:r>
            <w:r>
              <w:rPr>
                <w:rFonts w:hint="eastAsia" w:ascii="黑体" w:hAnsi="黑体" w:eastAsia="黑体" w:cs="黑体"/>
                <w:sz w:val="24"/>
                <w:szCs w:val="24"/>
                <w:lang w:val="en-US" w:eastAsia="zh-CN"/>
              </w:rPr>
              <w:t>相关领导</w:t>
            </w:r>
          </w:p>
        </w:tc>
      </w:tr>
      <w:tr>
        <w:trPr>
          <w:trHeight w:val="660"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26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8</w:t>
            </w:r>
          </w:p>
        </w:tc>
        <w:tc>
          <w:tcPr>
            <w:tcW w:w="35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讲座</w:t>
            </w:r>
          </w:p>
        </w:tc>
        <w:tc>
          <w:tcPr>
            <w:tcW w:w="123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新质生产力的内涵与战略路径</w:t>
            </w: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丁安华</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lang w:val="en-US" w:eastAsia="zh-CN"/>
              </w:rPr>
            </w:pPr>
            <w:r>
              <w:rPr>
                <w:rFonts w:hint="eastAsia" w:ascii="黑体" w:hAnsi="黑体" w:eastAsia="黑体" w:cs="黑体"/>
                <w:sz w:val="24"/>
                <w:szCs w:val="24"/>
              </w:rPr>
              <w:t>香港中文大学（深圳）客座教授，华南理工大学客座教授，招商银行前首席经济学家。中国金融四十人论坛常务理事，中国首席经济学家论坛理事。</w:t>
            </w:r>
          </w:p>
        </w:tc>
      </w:tr>
      <w:tr>
        <w:trPr>
          <w:trHeight w:val="660"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265"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9</w:t>
            </w:r>
          </w:p>
        </w:tc>
        <w:tc>
          <w:tcPr>
            <w:tcW w:w="352"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圆桌</w:t>
            </w:r>
          </w:p>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论坛</w:t>
            </w:r>
          </w:p>
        </w:tc>
        <w:tc>
          <w:tcPr>
            <w:tcW w:w="1238"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科技伦理与金融科技治理——可持续数字金融的关键问题及治理之道</w:t>
            </w: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本  力</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2"/>
                <w:szCs w:val="22"/>
              </w:rPr>
              <w:t>（主持人）</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香港中文大学（深圳）高等金融研究院政策研究员、《香港国际金融评论》执行总编辑、深圳市金融科技伦理委员会委员、秘书长</w:t>
            </w:r>
          </w:p>
        </w:tc>
      </w:tr>
      <w:tr>
        <w:trPr>
          <w:trHeight w:val="660"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265"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35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123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段伟文</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2"/>
                <w:szCs w:val="22"/>
              </w:rPr>
              <w:t>（嘉  宾）</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中国社会科学院哲学所科技哲学研究室主任、研究员，科学技术和社会研究中心主任，中国社会科学院大学哲学院教授、博导，上海人工智能实验室顾问</w:t>
            </w:r>
          </w:p>
        </w:tc>
      </w:tr>
      <w:tr>
        <w:trPr>
          <w:trHeight w:val="660"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265"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35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123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白  虹</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2"/>
                <w:szCs w:val="22"/>
              </w:rPr>
              <w:t>（嘉  宾）</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盟浪可持续数字科技（深圳）有限责任公司CEO、社会价值投资联盟创始秘书</w:t>
            </w:r>
          </w:p>
        </w:tc>
      </w:tr>
      <w:tr>
        <w:trPr>
          <w:trHeight w:val="347"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265"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352"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123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田  松</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2"/>
                <w:szCs w:val="22"/>
              </w:rPr>
              <w:t>（嘉  宾）</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南方科技大学人文科学中心教授，科学史与科学教育教研室主任，科学与文明研究中心主任</w:t>
            </w:r>
          </w:p>
        </w:tc>
      </w:tr>
      <w:tr>
        <w:trPr>
          <w:trHeight w:val="1207" w:hRule="atLeast"/>
        </w:trPr>
        <w:tc>
          <w:tcPr>
            <w:tcW w:w="42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第四次学习安排</w:t>
            </w:r>
          </w:p>
        </w:tc>
        <w:tc>
          <w:tcPr>
            <w:tcW w:w="26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10</w:t>
            </w:r>
          </w:p>
        </w:tc>
        <w:tc>
          <w:tcPr>
            <w:tcW w:w="35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讲座</w:t>
            </w:r>
          </w:p>
        </w:tc>
        <w:tc>
          <w:tcPr>
            <w:tcW w:w="123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可持续金融助力高质量发展</w:t>
            </w: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马蔚华</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价值投资联盟（深圳）主席团常务主席，盟浪可持续数字科技（深圳）有限责任公司董事长，深圳地铁集团外部董事，曾担任中国人民银行办公厅副主任、中国人民银行计划资金司副司长、招商银行行长</w:t>
            </w:r>
          </w:p>
        </w:tc>
      </w:tr>
      <w:tr>
        <w:trPr>
          <w:trHeight w:val="1074"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26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11</w:t>
            </w:r>
          </w:p>
        </w:tc>
        <w:tc>
          <w:tcPr>
            <w:tcW w:w="35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讲座</w:t>
            </w:r>
          </w:p>
        </w:tc>
        <w:tc>
          <w:tcPr>
            <w:tcW w:w="123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可持续发展战略下零碳城市构建和金融策略</w:t>
            </w: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唐  杰</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香港中文大学（深圳）高等金融研究院理事、深圳高等金融研究院湾区发展与中国经济研究中心学术主任。曾任深圳市人大副主任、深圳市副市长</w:t>
            </w:r>
          </w:p>
        </w:tc>
      </w:tr>
      <w:tr>
        <w:trPr>
          <w:trHeight w:val="660"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26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12</w:t>
            </w:r>
          </w:p>
        </w:tc>
        <w:tc>
          <w:tcPr>
            <w:tcW w:w="35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参访</w:t>
            </w:r>
          </w:p>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交流</w:t>
            </w:r>
          </w:p>
        </w:tc>
        <w:tc>
          <w:tcPr>
            <w:tcW w:w="123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走进比亚迪——破局而立，弄潮当先，颠覆创新</w:t>
            </w:r>
          </w:p>
        </w:tc>
        <w:tc>
          <w:tcPr>
            <w:tcW w:w="2719"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公司技术团队负责人及公司高管</w:t>
            </w:r>
          </w:p>
        </w:tc>
      </w:tr>
      <w:tr>
        <w:trPr>
          <w:trHeight w:val="660" w:hRule="atLeast"/>
        </w:trPr>
        <w:tc>
          <w:tcPr>
            <w:tcW w:w="42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第五次学习安排</w:t>
            </w:r>
          </w:p>
        </w:tc>
        <w:tc>
          <w:tcPr>
            <w:tcW w:w="26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13</w:t>
            </w:r>
          </w:p>
        </w:tc>
        <w:tc>
          <w:tcPr>
            <w:tcW w:w="35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讲座</w:t>
            </w:r>
          </w:p>
        </w:tc>
        <w:tc>
          <w:tcPr>
            <w:tcW w:w="123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人工智能大模型与产业变革</w:t>
            </w: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冯  娟</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清华大学经济管理学院管理科学与工程系、深圳国际研究生院双聘教授，管理科学与工程系副主任，经管学院深圳院区教授，博士生导师，国际信息系统协会副主席</w:t>
            </w:r>
          </w:p>
        </w:tc>
      </w:tr>
      <w:tr>
        <w:trPr>
          <w:trHeight w:val="660"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26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14</w:t>
            </w:r>
          </w:p>
        </w:tc>
        <w:tc>
          <w:tcPr>
            <w:tcW w:w="35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讲座</w:t>
            </w:r>
          </w:p>
        </w:tc>
        <w:tc>
          <w:tcPr>
            <w:tcW w:w="123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AIGC大模型赋能生物医药</w:t>
            </w: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潘  毅</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深圳理工大学计算机科学与控制工程院创院院长、讲座教授，中国科学院深圳先进技术研究院首席科学家，深圳重点实验室主任，美国医学与生物工程院院士</w:t>
            </w:r>
          </w:p>
        </w:tc>
      </w:tr>
      <w:tr>
        <w:trPr>
          <w:trHeight w:val="660"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p>
        </w:tc>
        <w:tc>
          <w:tcPr>
            <w:tcW w:w="26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rPr>
            </w:pPr>
            <w:r>
              <w:rPr>
                <w:rFonts w:hint="eastAsia" w:ascii="黑体" w:hAnsi="黑体" w:eastAsia="黑体" w:cs="黑体"/>
                <w:sz w:val="24"/>
                <w:szCs w:val="24"/>
              </w:rPr>
              <w:t>15</w:t>
            </w:r>
          </w:p>
        </w:tc>
        <w:tc>
          <w:tcPr>
            <w:tcW w:w="35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参访</w:t>
            </w:r>
          </w:p>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交流</w:t>
            </w:r>
          </w:p>
        </w:tc>
        <w:tc>
          <w:tcPr>
            <w:tcW w:w="123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走进云天励飞——城市人工智能先行者</w:t>
            </w:r>
          </w:p>
        </w:tc>
        <w:tc>
          <w:tcPr>
            <w:tcW w:w="2719"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rPr>
                <w:rFonts w:hint="eastAsia" w:ascii="黑体" w:hAnsi="黑体" w:eastAsia="黑体" w:cs="黑体"/>
                <w:sz w:val="24"/>
                <w:szCs w:val="24"/>
              </w:rPr>
            </w:pPr>
            <w:r>
              <w:rPr>
                <w:rFonts w:hint="eastAsia" w:ascii="黑体" w:hAnsi="黑体" w:eastAsia="黑体" w:cs="黑体"/>
                <w:sz w:val="24"/>
                <w:szCs w:val="24"/>
              </w:rPr>
              <w:t xml:space="preserve">  公司技术团队负责人及公司高管</w:t>
            </w:r>
          </w:p>
        </w:tc>
      </w:tr>
      <w:tr>
        <w:trPr>
          <w:trHeight w:val="660" w:hRule="atLeast"/>
        </w:trPr>
        <w:tc>
          <w:tcPr>
            <w:tcW w:w="42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color w:val="000000"/>
                <w:sz w:val="24"/>
                <w:szCs w:val="24"/>
              </w:rPr>
            </w:pPr>
            <w:r>
              <w:rPr>
                <w:rFonts w:hint="eastAsia" w:ascii="黑体" w:hAnsi="黑体" w:eastAsia="黑体" w:cs="黑体"/>
                <w:b w:val="0"/>
                <w:bCs w:val="0"/>
                <w:color w:val="000000"/>
                <w:kern w:val="0"/>
                <w:sz w:val="24"/>
                <w:szCs w:val="24"/>
                <w:lang w:bidi="ar"/>
              </w:rPr>
              <w:t>第六次学习安排</w:t>
            </w:r>
          </w:p>
        </w:tc>
        <w:tc>
          <w:tcPr>
            <w:tcW w:w="26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16</w:t>
            </w:r>
          </w:p>
        </w:tc>
        <w:tc>
          <w:tcPr>
            <w:tcW w:w="35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bidi="ar"/>
              </w:rPr>
              <w:t>讲座</w:t>
            </w:r>
          </w:p>
        </w:tc>
        <w:tc>
          <w:tcPr>
            <w:tcW w:w="123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新质生产力与深圳金融高质量发展</w:t>
            </w: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
              <w:keepNext w:val="0"/>
              <w:keepLines w:val="0"/>
              <w:pageBreakBefore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lang w:val="en-US" w:eastAsia="zh-CN"/>
              </w:rPr>
            </w:pPr>
            <w:r>
              <w:rPr>
                <w:rFonts w:hint="eastAsia" w:ascii="黑体" w:hAnsi="黑体" w:eastAsia="黑体" w:cs="黑体"/>
                <w:b w:val="0"/>
                <w:bCs w:val="0"/>
                <w:color w:val="000000"/>
                <w:kern w:val="0"/>
                <w:sz w:val="24"/>
                <w:szCs w:val="24"/>
                <w:lang w:val="en-US" w:eastAsia="zh-CN" w:bidi="ar"/>
              </w:rPr>
              <w:t>于学军</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color w:val="000000"/>
                <w:kern w:val="2"/>
                <w:sz w:val="24"/>
                <w:szCs w:val="24"/>
                <w:lang w:val="en-US" w:eastAsia="zh-CN" w:bidi="ar-SA"/>
              </w:rPr>
            </w:pPr>
            <w:r>
              <w:rPr>
                <w:rStyle w:val="15"/>
                <w:rFonts w:hint="eastAsia" w:ascii="黑体" w:hAnsi="黑体" w:eastAsia="黑体" w:cs="黑体"/>
                <w:color w:val="auto"/>
                <w:sz w:val="24"/>
                <w:szCs w:val="24"/>
                <w:lang w:bidi="ar"/>
              </w:rPr>
              <w:t>经济学博士，原中国银行保险监督管理委员会副部长级干部，曾任深圳银监局局长</w:t>
            </w:r>
          </w:p>
        </w:tc>
      </w:tr>
      <w:tr>
        <w:trPr>
          <w:trHeight w:val="1697"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黑体" w:hAnsi="黑体" w:eastAsia="黑体" w:cs="黑体"/>
                <w:color w:val="000000"/>
                <w:sz w:val="24"/>
                <w:szCs w:val="24"/>
              </w:rPr>
            </w:pPr>
          </w:p>
        </w:tc>
        <w:tc>
          <w:tcPr>
            <w:tcW w:w="26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17</w:t>
            </w:r>
          </w:p>
        </w:tc>
        <w:tc>
          <w:tcPr>
            <w:tcW w:w="35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讲座</w:t>
            </w:r>
          </w:p>
        </w:tc>
        <w:tc>
          <w:tcPr>
            <w:tcW w:w="123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中国养老金融的发展</w:t>
            </w: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杨燕绥</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清华大学公共管理学院双聘教授，博士生导师、社会政策研究所所长</w:t>
            </w:r>
          </w:p>
        </w:tc>
      </w:tr>
      <w:tr>
        <w:trPr>
          <w:trHeight w:val="1072"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黑体" w:hAnsi="黑体" w:eastAsia="黑体" w:cs="黑体"/>
                <w:color w:val="000000"/>
                <w:sz w:val="24"/>
                <w:szCs w:val="24"/>
              </w:rPr>
            </w:pPr>
          </w:p>
        </w:tc>
        <w:tc>
          <w:tcPr>
            <w:tcW w:w="26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18</w:t>
            </w:r>
          </w:p>
        </w:tc>
        <w:tc>
          <w:tcPr>
            <w:tcW w:w="35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讲座</w:t>
            </w:r>
          </w:p>
        </w:tc>
        <w:tc>
          <w:tcPr>
            <w:tcW w:w="123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粤港澳大湾区金融</w:t>
            </w:r>
            <w:r>
              <w:rPr>
                <w:rFonts w:hint="eastAsia" w:ascii="黑体" w:hAnsi="黑体" w:eastAsia="黑体" w:cs="黑体"/>
                <w:color w:val="000000"/>
                <w:sz w:val="24"/>
                <w:szCs w:val="24"/>
                <w:lang w:val="en-US" w:eastAsia="zh-CN"/>
              </w:rPr>
              <w:t>双循环的制度创新</w:t>
            </w: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肖  耿</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香港中文大学（深圳）高等金融研究院政策与实践研究所所长、香港国际金融学会主席</w:t>
            </w:r>
          </w:p>
        </w:tc>
      </w:tr>
      <w:tr>
        <w:trPr>
          <w:trHeight w:val="660"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黑体" w:hAnsi="黑体" w:eastAsia="黑体" w:cs="黑体"/>
                <w:color w:val="000000"/>
                <w:sz w:val="24"/>
                <w:szCs w:val="24"/>
              </w:rPr>
            </w:pPr>
          </w:p>
        </w:tc>
        <w:tc>
          <w:tcPr>
            <w:tcW w:w="26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19</w:t>
            </w:r>
          </w:p>
        </w:tc>
        <w:tc>
          <w:tcPr>
            <w:tcW w:w="35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参访</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交流</w:t>
            </w:r>
          </w:p>
        </w:tc>
        <w:tc>
          <w:tcPr>
            <w:tcW w:w="123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走进汇川技术——储能界的智能“颠覆者”</w:t>
            </w:r>
          </w:p>
        </w:tc>
        <w:tc>
          <w:tcPr>
            <w:tcW w:w="2719"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公司技术团队负责人及公司高管</w:t>
            </w:r>
          </w:p>
        </w:tc>
      </w:tr>
      <w:tr>
        <w:trPr>
          <w:trHeight w:val="660" w:hRule="atLeast"/>
        </w:trPr>
        <w:tc>
          <w:tcPr>
            <w:tcW w:w="42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color w:val="000000"/>
                <w:sz w:val="24"/>
                <w:szCs w:val="24"/>
              </w:rPr>
            </w:pPr>
            <w:r>
              <w:rPr>
                <w:rFonts w:hint="eastAsia" w:ascii="黑体" w:hAnsi="黑体" w:eastAsia="黑体" w:cs="黑体"/>
                <w:b w:val="0"/>
                <w:bCs w:val="0"/>
                <w:color w:val="000000"/>
                <w:kern w:val="0"/>
                <w:sz w:val="24"/>
                <w:szCs w:val="24"/>
                <w:lang w:bidi="ar"/>
              </w:rPr>
              <w:t>第七次学习安排</w:t>
            </w:r>
          </w:p>
        </w:tc>
        <w:tc>
          <w:tcPr>
            <w:tcW w:w="26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20</w:t>
            </w:r>
          </w:p>
        </w:tc>
        <w:tc>
          <w:tcPr>
            <w:tcW w:w="35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讲座</w:t>
            </w:r>
          </w:p>
        </w:tc>
        <w:tc>
          <w:tcPr>
            <w:tcW w:w="123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val="en-US" w:eastAsia="zh-CN" w:bidi="ar"/>
              </w:rPr>
              <w:t>数据资产的合规与创新发展</w:t>
            </w: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李红光</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深圳数据交易所董事长</w:t>
            </w:r>
          </w:p>
        </w:tc>
      </w:tr>
      <w:tr>
        <w:trPr>
          <w:trHeight w:val="660"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黑体" w:hAnsi="黑体" w:eastAsia="黑体" w:cs="黑体"/>
                <w:color w:val="000000"/>
                <w:sz w:val="24"/>
                <w:szCs w:val="24"/>
              </w:rPr>
            </w:pPr>
          </w:p>
        </w:tc>
        <w:tc>
          <w:tcPr>
            <w:tcW w:w="26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21</w:t>
            </w:r>
          </w:p>
        </w:tc>
        <w:tc>
          <w:tcPr>
            <w:tcW w:w="35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讲座</w:t>
            </w:r>
          </w:p>
        </w:tc>
        <w:tc>
          <w:tcPr>
            <w:tcW w:w="123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金融强国建设与金融中心发展机遇</w:t>
            </w:r>
          </w:p>
        </w:tc>
        <w:tc>
          <w:tcPr>
            <w:tcW w:w="60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屠光绍</w:t>
            </w:r>
          </w:p>
        </w:tc>
        <w:tc>
          <w:tcPr>
            <w:tcW w:w="211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上海新金融研究院理事长。上海交通大学上海高级金融学院执行理事。曾任中国投资有限责任公司党委副书记、副董事长、总经理</w:t>
            </w:r>
          </w:p>
        </w:tc>
      </w:tr>
      <w:tr>
        <w:trPr>
          <w:trHeight w:val="660" w:hRule="atLeast"/>
        </w:trPr>
        <w:tc>
          <w:tcPr>
            <w:tcW w:w="4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黑体" w:hAnsi="黑体" w:eastAsia="黑体" w:cs="黑体"/>
                <w:color w:val="000000"/>
                <w:sz w:val="24"/>
                <w:szCs w:val="24"/>
              </w:rPr>
            </w:pPr>
          </w:p>
        </w:tc>
        <w:tc>
          <w:tcPr>
            <w:tcW w:w="26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22</w:t>
            </w:r>
          </w:p>
        </w:tc>
        <w:tc>
          <w:tcPr>
            <w:tcW w:w="35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参访</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交流</w:t>
            </w:r>
          </w:p>
        </w:tc>
        <w:tc>
          <w:tcPr>
            <w:tcW w:w="1238"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color w:val="000000"/>
                <w:sz w:val="24"/>
                <w:szCs w:val="24"/>
              </w:rPr>
            </w:pPr>
            <w:r>
              <w:rPr>
                <w:rFonts w:hint="eastAsia" w:ascii="黑体" w:hAnsi="黑体" w:eastAsia="黑体" w:cs="黑体"/>
                <w:color w:val="000000"/>
                <w:sz w:val="24"/>
                <w:szCs w:val="24"/>
              </w:rPr>
              <w:t>走进中集集团——世界领先的物流装备和能源装备供应商</w:t>
            </w:r>
          </w:p>
        </w:tc>
        <w:tc>
          <w:tcPr>
            <w:tcW w:w="2719"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公司技术团队负责人及公司高管</w:t>
            </w:r>
          </w:p>
        </w:tc>
      </w:tr>
      <w:tr>
        <w:trPr>
          <w:trHeight w:val="660" w:hRule="atLeast"/>
        </w:trPr>
        <w:tc>
          <w:tcPr>
            <w:tcW w:w="42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黑体" w:hAnsi="黑体" w:eastAsia="黑体" w:cs="黑体"/>
                <w:b/>
                <w:bCs/>
                <w:color w:val="000000"/>
                <w:sz w:val="24"/>
                <w:szCs w:val="24"/>
                <w:lang w:val="en-US" w:eastAsia="zh-CN"/>
              </w:rPr>
            </w:pPr>
            <w:r>
              <w:rPr>
                <w:rFonts w:hint="eastAsia" w:ascii="黑体" w:hAnsi="黑体" w:eastAsia="黑体" w:cs="黑体"/>
                <w:b/>
                <w:bCs/>
                <w:color w:val="000000"/>
                <w:sz w:val="24"/>
                <w:szCs w:val="24"/>
                <w:lang w:val="en-US" w:eastAsia="zh-CN"/>
              </w:rPr>
              <w:t>团建</w:t>
            </w:r>
          </w:p>
          <w:p>
            <w:pPr>
              <w:keepNext w:val="0"/>
              <w:keepLines w:val="0"/>
              <w:pageBreakBefore w:val="0"/>
              <w:kinsoku/>
              <w:wordWrap/>
              <w:overflowPunct/>
              <w:topLinePunct w:val="0"/>
              <w:autoSpaceDE/>
              <w:autoSpaceDN/>
              <w:bidi w:val="0"/>
              <w:adjustRightInd/>
              <w:snapToGrid/>
              <w:spacing w:line="360" w:lineRule="exact"/>
              <w:jc w:val="center"/>
              <w:rPr>
                <w:rFonts w:hint="eastAsia" w:ascii="黑体" w:hAnsi="黑体" w:eastAsia="黑体" w:cs="黑体"/>
                <w:color w:val="000000"/>
                <w:sz w:val="24"/>
                <w:szCs w:val="24"/>
                <w:lang w:val="en-US" w:eastAsia="zh-CN"/>
              </w:rPr>
            </w:pPr>
            <w:r>
              <w:rPr>
                <w:rFonts w:hint="eastAsia" w:ascii="黑体" w:hAnsi="黑体" w:eastAsia="黑体" w:cs="黑体"/>
                <w:b/>
                <w:bCs/>
                <w:color w:val="000000"/>
                <w:sz w:val="24"/>
                <w:szCs w:val="24"/>
                <w:lang w:val="en-US" w:eastAsia="zh-CN"/>
              </w:rPr>
              <w:t>活动</w:t>
            </w:r>
          </w:p>
        </w:tc>
        <w:tc>
          <w:tcPr>
            <w:tcW w:w="26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23</w:t>
            </w:r>
          </w:p>
        </w:tc>
        <w:tc>
          <w:tcPr>
            <w:tcW w:w="35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团建</w:t>
            </w:r>
          </w:p>
        </w:tc>
        <w:tc>
          <w:tcPr>
            <w:tcW w:w="3957"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color w:val="000000"/>
                <w:kern w:val="0"/>
                <w:sz w:val="24"/>
                <w:szCs w:val="24"/>
                <w:lang w:val="en-US" w:eastAsia="zh-CN" w:bidi="ar"/>
              </w:rPr>
            </w:pPr>
            <w:r>
              <w:rPr>
                <w:rFonts w:hint="eastAsia" w:ascii="黑体" w:hAnsi="黑体" w:eastAsia="黑体" w:cs="黑体"/>
                <w:color w:val="000000"/>
                <w:kern w:val="0"/>
                <w:sz w:val="24"/>
                <w:szCs w:val="24"/>
                <w:lang w:bidi="ar"/>
              </w:rPr>
              <w:t>破冰活动</w:t>
            </w:r>
            <w:r>
              <w:rPr>
                <w:rFonts w:hint="eastAsia" w:ascii="黑体" w:hAnsi="黑体" w:eastAsia="黑体" w:cs="黑体"/>
                <w:color w:val="000000"/>
                <w:kern w:val="0"/>
                <w:sz w:val="24"/>
                <w:szCs w:val="24"/>
                <w:lang w:eastAsia="zh-CN" w:bidi="ar"/>
              </w:rPr>
              <w:t>、</w:t>
            </w:r>
            <w:r>
              <w:rPr>
                <w:rFonts w:hint="eastAsia" w:ascii="黑体" w:hAnsi="黑体" w:eastAsia="黑体" w:cs="黑体"/>
                <w:color w:val="000000"/>
                <w:kern w:val="0"/>
                <w:sz w:val="24"/>
                <w:szCs w:val="24"/>
                <w:lang w:bidi="ar"/>
              </w:rPr>
              <w:t>旱地冰壶</w:t>
            </w:r>
            <w:r>
              <w:rPr>
                <w:rFonts w:hint="eastAsia" w:ascii="黑体" w:hAnsi="黑体" w:eastAsia="黑体" w:cs="黑体"/>
                <w:color w:val="000000"/>
                <w:kern w:val="0"/>
                <w:sz w:val="24"/>
                <w:szCs w:val="24"/>
                <w:lang w:eastAsia="zh-CN" w:bidi="ar"/>
              </w:rPr>
              <w:t>、</w:t>
            </w:r>
            <w:r>
              <w:rPr>
                <w:rFonts w:hint="eastAsia" w:ascii="黑体" w:hAnsi="黑体" w:eastAsia="黑体" w:cs="黑体"/>
                <w:color w:val="000000"/>
                <w:kern w:val="0"/>
                <w:sz w:val="24"/>
                <w:szCs w:val="24"/>
                <w:lang w:val="en-US" w:eastAsia="zh-CN" w:bidi="ar"/>
              </w:rPr>
              <w:t>帆船比赛</w:t>
            </w:r>
          </w:p>
        </w:tc>
      </w:tr>
      <w:tr>
        <w:trPr>
          <w:trHeight w:val="660" w:hRule="atLeast"/>
        </w:trPr>
        <w:tc>
          <w:tcPr>
            <w:tcW w:w="5000" w:type="pct"/>
            <w:gridSpan w:val="6"/>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（备注：</w:t>
            </w:r>
            <w:r>
              <w:rPr>
                <w:rFonts w:hint="eastAsia" w:ascii="黑体" w:hAnsi="黑体" w:eastAsia="黑体" w:cs="黑体"/>
                <w:color w:val="000000"/>
                <w:kern w:val="0"/>
                <w:sz w:val="24"/>
                <w:szCs w:val="24"/>
                <w:lang w:val="en-US" w:eastAsia="zh-CN" w:bidi="ar"/>
              </w:rPr>
              <w:t>以上为拟开设</w:t>
            </w:r>
            <w:r>
              <w:rPr>
                <w:rFonts w:hint="eastAsia" w:ascii="黑体" w:hAnsi="黑体" w:eastAsia="黑体" w:cs="黑体"/>
                <w:color w:val="000000"/>
                <w:kern w:val="0"/>
                <w:sz w:val="24"/>
                <w:szCs w:val="24"/>
                <w:lang w:bidi="ar"/>
              </w:rPr>
              <w:t>课程内容</w:t>
            </w:r>
            <w:r>
              <w:rPr>
                <w:rFonts w:hint="eastAsia" w:ascii="黑体" w:hAnsi="黑体" w:eastAsia="黑体" w:cs="黑体"/>
                <w:color w:val="000000"/>
                <w:kern w:val="0"/>
                <w:sz w:val="24"/>
                <w:szCs w:val="24"/>
                <w:lang w:val="en-US" w:eastAsia="zh-CN" w:bidi="ar"/>
              </w:rPr>
              <w:t>和拟邀请</w:t>
            </w:r>
            <w:r>
              <w:rPr>
                <w:rFonts w:hint="eastAsia" w:ascii="黑体" w:hAnsi="黑体" w:eastAsia="黑体" w:cs="黑体"/>
                <w:color w:val="000000"/>
                <w:kern w:val="0"/>
                <w:sz w:val="24"/>
                <w:szCs w:val="24"/>
                <w:lang w:bidi="ar"/>
              </w:rPr>
              <w:t>师资</w:t>
            </w:r>
            <w:r>
              <w:rPr>
                <w:rFonts w:hint="eastAsia" w:ascii="黑体" w:hAnsi="黑体" w:eastAsia="黑体" w:cs="黑体"/>
                <w:color w:val="000000"/>
                <w:kern w:val="0"/>
                <w:sz w:val="24"/>
                <w:szCs w:val="24"/>
                <w:lang w:eastAsia="zh-CN" w:bidi="ar"/>
              </w:rPr>
              <w:t>，</w:t>
            </w:r>
            <w:r>
              <w:rPr>
                <w:rFonts w:hint="eastAsia" w:ascii="黑体" w:hAnsi="黑体" w:eastAsia="黑体" w:cs="黑体"/>
                <w:color w:val="000000"/>
                <w:kern w:val="0"/>
                <w:sz w:val="24"/>
                <w:szCs w:val="24"/>
                <w:lang w:val="en-US" w:eastAsia="zh-CN" w:bidi="ar"/>
              </w:rPr>
              <w:t>实际将</w:t>
            </w:r>
            <w:r>
              <w:rPr>
                <w:rFonts w:hint="eastAsia" w:ascii="黑体" w:hAnsi="黑体" w:eastAsia="黑体" w:cs="黑体"/>
                <w:color w:val="000000"/>
                <w:kern w:val="0"/>
                <w:sz w:val="24"/>
                <w:szCs w:val="24"/>
                <w:lang w:bidi="ar"/>
              </w:rPr>
              <w:t>根据中共</w:t>
            </w:r>
            <w:r>
              <w:rPr>
                <w:rFonts w:hint="eastAsia" w:ascii="黑体" w:hAnsi="黑体" w:eastAsia="黑体" w:cs="黑体"/>
                <w:color w:val="000000"/>
                <w:kern w:val="0"/>
                <w:sz w:val="24"/>
                <w:szCs w:val="24"/>
                <w:lang w:val="en-US" w:eastAsia="zh-CN" w:bidi="ar"/>
              </w:rPr>
              <w:t>深圳</w:t>
            </w:r>
            <w:r>
              <w:rPr>
                <w:rFonts w:hint="eastAsia" w:ascii="黑体" w:hAnsi="黑体" w:eastAsia="黑体" w:cs="黑体"/>
                <w:color w:val="000000"/>
                <w:kern w:val="0"/>
                <w:sz w:val="24"/>
                <w:szCs w:val="24"/>
                <w:lang w:bidi="ar"/>
              </w:rPr>
              <w:t>市委金融委员会办公室</w:t>
            </w:r>
            <w:r>
              <w:rPr>
                <w:rFonts w:hint="eastAsia" w:ascii="黑体" w:hAnsi="黑体" w:eastAsia="黑体" w:cs="黑体"/>
                <w:color w:val="000000"/>
                <w:kern w:val="0"/>
                <w:sz w:val="24"/>
                <w:szCs w:val="24"/>
                <w:lang w:val="en-US" w:eastAsia="zh-CN" w:bidi="ar"/>
              </w:rPr>
              <w:t>的要求</w:t>
            </w:r>
            <w:r>
              <w:rPr>
                <w:rFonts w:hint="eastAsia" w:ascii="黑体" w:hAnsi="黑体" w:eastAsia="黑体" w:cs="黑体"/>
                <w:color w:val="000000"/>
                <w:kern w:val="0"/>
                <w:sz w:val="24"/>
                <w:szCs w:val="24"/>
                <w:lang w:bidi="ar"/>
              </w:rPr>
              <w:t>和学员</w:t>
            </w:r>
            <w:r>
              <w:rPr>
                <w:rFonts w:hint="eastAsia" w:ascii="黑体" w:hAnsi="黑体" w:eastAsia="黑体" w:cs="黑体"/>
                <w:color w:val="000000"/>
                <w:kern w:val="0"/>
                <w:sz w:val="24"/>
                <w:szCs w:val="24"/>
                <w:lang w:val="en-US" w:eastAsia="zh-CN" w:bidi="ar"/>
              </w:rPr>
              <w:t>需求</w:t>
            </w:r>
            <w:r>
              <w:rPr>
                <w:rFonts w:hint="eastAsia" w:ascii="黑体" w:hAnsi="黑体" w:eastAsia="黑体" w:cs="黑体"/>
                <w:color w:val="000000"/>
                <w:kern w:val="0"/>
                <w:sz w:val="24"/>
                <w:szCs w:val="24"/>
                <w:lang w:bidi="ar"/>
              </w:rPr>
              <w:t>进行调整优化，以金稳院最终的课程安排为准。）</w:t>
            </w:r>
          </w:p>
        </w:tc>
      </w:tr>
    </w:tbl>
    <w:p>
      <w:pPr>
        <w:keepNext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黑体" w:hAnsi="黑体" w:eastAsia="黑体" w:cstheme="minorBidi"/>
          <w:b w:val="0"/>
          <w:bCs w:val="0"/>
          <w:color w:val="auto"/>
          <w:kern w:val="2"/>
          <w:sz w:val="32"/>
          <w:szCs w:val="32"/>
          <w:lang w:val="en-US" w:eastAsia="zh-CN" w:bidi="ar-SA"/>
        </w:rPr>
      </w:pPr>
      <w:r>
        <w:rPr>
          <w:rFonts w:hint="eastAsia" w:ascii="黑体" w:hAnsi="黑体" w:eastAsia="黑体" w:cstheme="minorBidi"/>
          <w:b w:val="0"/>
          <w:bCs w:val="0"/>
          <w:color w:val="auto"/>
          <w:kern w:val="2"/>
          <w:sz w:val="32"/>
          <w:szCs w:val="32"/>
          <w:lang w:val="en-US" w:eastAsia="zh-CN" w:bidi="ar-SA"/>
        </w:rPr>
        <w:t>四、</w:t>
      </w:r>
      <w:r>
        <w:rPr>
          <w:rFonts w:hint="eastAsia" w:ascii="黑体" w:hAnsi="黑体" w:eastAsia="黑体"/>
          <w:b w:val="0"/>
          <w:bCs w:val="0"/>
          <w:color w:val="auto"/>
          <w:sz w:val="32"/>
          <w:szCs w:val="32"/>
        </w:rPr>
        <w:t>考核要求</w:t>
      </w:r>
    </w:p>
    <w:p>
      <w:pPr>
        <w:keepNext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（一）考勤达标</w:t>
      </w:r>
    </w:p>
    <w:p>
      <w:pPr>
        <w:keepNext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仿宋_GB2312" w:eastAsia="仿宋_GB2312"/>
          <w:color w:val="auto"/>
          <w:kern w:val="0"/>
          <w:sz w:val="32"/>
          <w:szCs w:val="32"/>
          <w:highlight w:val="none"/>
          <w:shd w:val="clear" w:color="auto" w:fill="FFFFFF"/>
          <w:lang w:val="en-US" w:eastAsia="zh-CN"/>
        </w:rPr>
        <w:t>总学</w:t>
      </w:r>
      <w:r>
        <w:rPr>
          <w:rFonts w:hint="eastAsia" w:ascii="仿宋_GB2312" w:eastAsia="仿宋_GB2312"/>
          <w:color w:val="auto"/>
          <w:kern w:val="0"/>
          <w:sz w:val="32"/>
          <w:szCs w:val="32"/>
          <w:highlight w:val="none"/>
          <w:shd w:val="clear" w:color="auto" w:fill="FFFFFF"/>
        </w:rPr>
        <w:t>时为</w:t>
      </w:r>
      <w:r>
        <w:rPr>
          <w:rFonts w:hint="eastAsia" w:ascii="仿宋_GB2312" w:eastAsia="仿宋_GB2312"/>
          <w:color w:val="auto"/>
          <w:kern w:val="0"/>
          <w:sz w:val="32"/>
          <w:szCs w:val="32"/>
          <w:highlight w:val="none"/>
          <w:shd w:val="clear" w:color="auto" w:fill="FFFFFF"/>
          <w:lang w:val="en-US" w:eastAsia="zh-CN"/>
        </w:rPr>
        <w:t>66学时</w:t>
      </w:r>
      <w:r>
        <w:rPr>
          <w:rFonts w:hint="eastAsia" w:ascii="仿宋_GB2312" w:eastAsia="仿宋_GB2312"/>
          <w:color w:val="auto"/>
          <w:kern w:val="0"/>
          <w:sz w:val="32"/>
          <w:szCs w:val="32"/>
          <w:highlight w:val="none"/>
          <w:shd w:val="clear" w:color="auto" w:fill="FFFFFF"/>
        </w:rPr>
        <w:t>，</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学员累计请假不超过总学时的1/6。</w:t>
      </w:r>
    </w:p>
    <w:p>
      <w:pPr>
        <w:keepNext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rPr>
        <w:t>（二）提交学习</w:t>
      </w:r>
      <w:r>
        <w:rPr>
          <w:rFonts w:hint="eastAsia" w:ascii="楷体_GB2312" w:hAnsi="楷体_GB2312" w:eastAsia="楷体_GB2312" w:cs="楷体_GB2312"/>
          <w:b/>
          <w:bCs/>
          <w:color w:val="auto"/>
          <w:sz w:val="32"/>
          <w:szCs w:val="32"/>
          <w:lang w:val="en-US" w:eastAsia="zh-CN"/>
        </w:rPr>
        <w:t>成果</w:t>
      </w:r>
    </w:p>
    <w:p>
      <w:pPr>
        <w:keepNext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heme="minorBidi"/>
          <w:b w:val="0"/>
          <w:bCs w:val="0"/>
          <w:color w:val="auto"/>
          <w:kern w:val="2"/>
          <w:sz w:val="32"/>
          <w:szCs w:val="32"/>
          <w:lang w:val="en-US" w:eastAsia="zh-CN" w:bidi="ar-SA"/>
        </w:rPr>
      </w:pPr>
      <w:r>
        <w:rPr>
          <w:rFonts w:hint="eastAsia" w:ascii="仿宋_GB2312" w:eastAsia="仿宋_GB2312"/>
          <w:color w:val="auto"/>
          <w:kern w:val="0"/>
          <w:sz w:val="32"/>
          <w:szCs w:val="32"/>
          <w:shd w:val="clear" w:color="auto" w:fill="FFFFFF"/>
        </w:rPr>
        <w:t>结业前，学员以课题小组形式提交</w:t>
      </w:r>
      <w:r>
        <w:rPr>
          <w:rFonts w:hint="eastAsia" w:ascii="仿宋_GB2312" w:eastAsia="仿宋_GB2312"/>
          <w:color w:val="auto"/>
          <w:kern w:val="0"/>
          <w:sz w:val="32"/>
          <w:szCs w:val="32"/>
          <w:shd w:val="clear" w:color="auto" w:fill="FFFFFF"/>
          <w:lang w:val="en-US" w:eastAsia="zh-CN"/>
        </w:rPr>
        <w:t>高质量调研报告。</w:t>
      </w:r>
    </w:p>
    <w:p>
      <w:pPr>
        <w:keepNext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default" w:ascii="黑体" w:hAnsi="黑体" w:eastAsia="黑体" w:cstheme="minorBidi"/>
          <w:b w:val="0"/>
          <w:bCs w:val="0"/>
          <w:color w:val="auto"/>
          <w:kern w:val="2"/>
          <w:sz w:val="32"/>
          <w:szCs w:val="32"/>
          <w:lang w:val="en-US" w:eastAsia="zh-CN" w:bidi="ar-SA"/>
        </w:rPr>
      </w:pPr>
      <w:r>
        <w:rPr>
          <w:rFonts w:hint="eastAsia" w:ascii="黑体" w:hAnsi="黑体" w:eastAsia="黑体" w:cstheme="minorBidi"/>
          <w:b w:val="0"/>
          <w:bCs w:val="0"/>
          <w:color w:val="auto"/>
          <w:kern w:val="2"/>
          <w:sz w:val="32"/>
          <w:szCs w:val="32"/>
          <w:lang w:val="en-US" w:eastAsia="zh-CN" w:bidi="ar-SA"/>
        </w:rPr>
        <w:t>五、学费缴纳</w:t>
      </w:r>
    </w:p>
    <w:p>
      <w:pPr>
        <w:keepNext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lang w:val="en-US" w:eastAsia="zh-CN"/>
        </w:rPr>
        <w:t>学费</w:t>
      </w:r>
      <w:r>
        <w:rPr>
          <w:rFonts w:hint="eastAsia" w:ascii="楷体_GB2312" w:hAnsi="楷体_GB2312" w:eastAsia="楷体_GB2312" w:cs="楷体_GB2312"/>
          <w:b/>
          <w:bCs/>
          <w:color w:val="auto"/>
          <w:sz w:val="32"/>
          <w:szCs w:val="32"/>
        </w:rPr>
        <w:t>标准</w:t>
      </w:r>
    </w:p>
    <w:p>
      <w:pPr>
        <w:pStyle w:val="2"/>
        <w:keepNext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40" w:firstLineChars="200"/>
        <w:textAlignment w:val="auto"/>
        <w:rPr>
          <w:rFonts w:hint="eastAsia" w:ascii="仿宋_GB2312" w:eastAsia="仿宋_GB2312" w:hAnsiTheme="minorHAnsi" w:cstheme="minorBidi"/>
          <w:b w:val="0"/>
          <w:bCs w:val="0"/>
          <w:color w:val="auto"/>
          <w:kern w:val="0"/>
          <w:sz w:val="32"/>
          <w:szCs w:val="32"/>
          <w:shd w:val="clear" w:color="auto" w:fill="FFFFFF"/>
          <w:lang w:val="en-US" w:eastAsia="zh-CN" w:bidi="ar-SA"/>
        </w:rPr>
      </w:pPr>
      <w:r>
        <w:rPr>
          <w:rFonts w:hint="eastAsia" w:ascii="仿宋_GB2312" w:eastAsia="仿宋_GB2312" w:hAnsiTheme="minorHAnsi" w:cstheme="minorBidi"/>
          <w:b w:val="0"/>
          <w:bCs w:val="0"/>
          <w:color w:val="auto"/>
          <w:kern w:val="0"/>
          <w:sz w:val="32"/>
          <w:szCs w:val="32"/>
          <w:shd w:val="clear" w:color="auto" w:fill="FFFFFF"/>
          <w:lang w:val="en-US" w:eastAsia="zh-CN" w:bidi="ar-SA"/>
        </w:rPr>
        <w:t>研修班学费为4万元/人。</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学员接到《入学通知》后，应在1个月内缴齐学费。</w:t>
      </w:r>
    </w:p>
    <w:p>
      <w:pPr>
        <w:keepNext w:val="0"/>
        <w:pageBreakBefore w:val="0"/>
        <w:widowControl w:val="0"/>
        <w:kinsoku/>
        <w:wordWrap/>
        <w:overflowPunct/>
        <w:topLinePunct w:val="0"/>
        <w:autoSpaceDE/>
        <w:autoSpaceDN/>
        <w:bidi w:val="0"/>
        <w:adjustRightInd/>
        <w:snapToGrid/>
        <w:spacing w:line="560" w:lineRule="exact"/>
        <w:ind w:left="1" w:firstLine="641"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（二）收款账号</w:t>
      </w:r>
    </w:p>
    <w:p>
      <w:pPr>
        <w:keepNext w:val="0"/>
        <w:pageBreakBefore w:val="0"/>
        <w:widowControl w:val="0"/>
        <w:kinsoku/>
        <w:wordWrap/>
        <w:overflowPunct/>
        <w:topLinePunct w:val="0"/>
        <w:autoSpaceDE/>
        <w:autoSpaceDN/>
        <w:bidi w:val="0"/>
        <w:adjustRightInd/>
        <w:snapToGrid/>
        <w:spacing w:line="560" w:lineRule="exact"/>
        <w:ind w:left="1" w:firstLine="640" w:firstLineChars="200"/>
        <w:textAlignment w:val="auto"/>
        <w:rPr>
          <w:rFonts w:ascii="仿宋_GB2312" w:hAnsi="楷体" w:eastAsia="仿宋_GB2312"/>
          <w:color w:val="auto"/>
          <w:sz w:val="32"/>
          <w:szCs w:val="32"/>
        </w:rPr>
      </w:pPr>
      <w:r>
        <w:rPr>
          <w:rFonts w:hint="eastAsia" w:ascii="仿宋_GB2312" w:hAnsi="楷体" w:eastAsia="仿宋_GB2312"/>
          <w:color w:val="auto"/>
          <w:sz w:val="32"/>
          <w:szCs w:val="32"/>
        </w:rPr>
        <w:t>收款单位：深圳市金融稳定发展研究院</w:t>
      </w:r>
    </w:p>
    <w:p>
      <w:pPr>
        <w:keepNext w:val="0"/>
        <w:pageBreakBefore w:val="0"/>
        <w:widowControl w:val="0"/>
        <w:kinsoku/>
        <w:wordWrap/>
        <w:overflowPunct/>
        <w:topLinePunct w:val="0"/>
        <w:autoSpaceDE/>
        <w:autoSpaceDN/>
        <w:bidi w:val="0"/>
        <w:adjustRightInd/>
        <w:snapToGrid/>
        <w:spacing w:line="560" w:lineRule="exact"/>
        <w:ind w:left="1" w:firstLine="640" w:firstLineChars="200"/>
        <w:textAlignment w:val="auto"/>
        <w:rPr>
          <w:rFonts w:ascii="仿宋_GB2312" w:hAnsi="楷体" w:eastAsia="仿宋_GB2312"/>
          <w:color w:val="auto"/>
          <w:sz w:val="32"/>
          <w:szCs w:val="32"/>
        </w:rPr>
      </w:pPr>
      <w:r>
        <w:rPr>
          <w:rFonts w:hint="eastAsia" w:ascii="仿宋_GB2312" w:hAnsi="楷体" w:eastAsia="仿宋_GB2312"/>
          <w:color w:val="auto"/>
          <w:sz w:val="32"/>
          <w:szCs w:val="32"/>
        </w:rPr>
        <w:t>开户银行：中国银行深圳南头支行</w:t>
      </w:r>
    </w:p>
    <w:p>
      <w:pPr>
        <w:keepNext w:val="0"/>
        <w:pageBreakBefore w:val="0"/>
        <w:widowControl w:val="0"/>
        <w:kinsoku/>
        <w:wordWrap/>
        <w:overflowPunct/>
        <w:topLinePunct w:val="0"/>
        <w:autoSpaceDE/>
        <w:autoSpaceDN/>
        <w:bidi w:val="0"/>
        <w:adjustRightInd/>
        <w:snapToGrid/>
        <w:spacing w:line="560" w:lineRule="exact"/>
        <w:ind w:left="1" w:firstLine="640" w:firstLineChars="200"/>
        <w:textAlignment w:val="auto"/>
        <w:rPr>
          <w:rFonts w:ascii="仿宋_GB2312" w:hAnsi="楷体" w:eastAsia="仿宋_GB2312"/>
          <w:color w:val="auto"/>
          <w:sz w:val="32"/>
          <w:szCs w:val="32"/>
        </w:rPr>
      </w:pPr>
      <w:r>
        <w:rPr>
          <w:rFonts w:hint="eastAsia" w:ascii="仿宋_GB2312" w:hAnsi="楷体" w:eastAsia="仿宋_GB2312"/>
          <w:color w:val="auto"/>
          <w:sz w:val="32"/>
          <w:szCs w:val="32"/>
        </w:rPr>
        <w:t>账    号：</w:t>
      </w:r>
      <w:r>
        <w:rPr>
          <w:rFonts w:ascii="仿宋_GB2312" w:hAnsi="楷体" w:eastAsia="仿宋_GB2312"/>
          <w:color w:val="auto"/>
          <w:sz w:val="32"/>
          <w:szCs w:val="32"/>
        </w:rPr>
        <w:t>748471415624</w:t>
      </w:r>
    </w:p>
    <w:p>
      <w:pPr>
        <w:keepNext w:val="0"/>
        <w:pageBreakBefore w:val="0"/>
        <w:widowControl w:val="0"/>
        <w:kinsoku/>
        <w:wordWrap/>
        <w:overflowPunct/>
        <w:topLinePunct w:val="0"/>
        <w:autoSpaceDE/>
        <w:autoSpaceDN/>
        <w:bidi w:val="0"/>
        <w:adjustRightInd/>
        <w:snapToGrid/>
        <w:spacing w:line="560" w:lineRule="exact"/>
        <w:ind w:left="1" w:firstLine="640" w:firstLineChars="200"/>
        <w:textAlignment w:val="auto"/>
        <w:rPr>
          <w:rFonts w:ascii="仿宋_GB2312" w:hAnsi="楷体" w:eastAsia="仿宋_GB2312"/>
          <w:color w:val="auto"/>
          <w:sz w:val="32"/>
          <w:szCs w:val="32"/>
        </w:rPr>
      </w:pPr>
      <w:r>
        <w:rPr>
          <w:rFonts w:hint="eastAsia" w:ascii="仿宋_GB2312" w:hAnsi="楷体" w:eastAsia="仿宋_GB2312"/>
          <w:color w:val="auto"/>
          <w:sz w:val="32"/>
          <w:szCs w:val="32"/>
        </w:rPr>
        <w:t>税    号：</w:t>
      </w:r>
      <w:r>
        <w:rPr>
          <w:rFonts w:ascii="仿宋_GB2312" w:hAnsi="楷体" w:eastAsia="仿宋_GB2312"/>
          <w:color w:val="auto"/>
          <w:sz w:val="32"/>
          <w:szCs w:val="32"/>
        </w:rPr>
        <w:t>12440300MB2C87462P</w:t>
      </w:r>
    </w:p>
    <w:p>
      <w:pPr>
        <w:keepNext w:val="0"/>
        <w:pageBreakBefore w:val="0"/>
        <w:widowControl w:val="0"/>
        <w:kinsoku/>
        <w:wordWrap/>
        <w:overflowPunct/>
        <w:topLinePunct w:val="0"/>
        <w:autoSpaceDE/>
        <w:autoSpaceDN/>
        <w:bidi w:val="0"/>
        <w:adjustRightInd/>
        <w:snapToGrid/>
        <w:spacing w:line="560" w:lineRule="exact"/>
        <w:ind w:left="1" w:firstLine="640" w:firstLineChars="200"/>
        <w:textAlignment w:val="auto"/>
        <w:rPr>
          <w:rFonts w:ascii="仿宋_GB2312" w:hAnsi="楷体" w:eastAsia="仿宋_GB2312"/>
          <w:color w:val="auto"/>
          <w:sz w:val="32"/>
          <w:szCs w:val="32"/>
        </w:rPr>
      </w:pPr>
      <w:r>
        <w:rPr>
          <w:rFonts w:hint="eastAsia" w:ascii="仿宋_GB2312" w:hAnsi="楷体" w:eastAsia="仿宋_GB2312"/>
          <w:color w:val="auto"/>
          <w:sz w:val="32"/>
          <w:szCs w:val="32"/>
        </w:rPr>
        <w:t>转账需备注：2024年深圳市金融</w:t>
      </w:r>
      <w:r>
        <w:rPr>
          <w:rFonts w:hint="eastAsia" w:ascii="仿宋_GB2312" w:hAnsi="楷体" w:eastAsia="仿宋_GB2312"/>
          <w:color w:val="auto"/>
          <w:sz w:val="32"/>
          <w:szCs w:val="32"/>
          <w:lang w:val="en-US" w:eastAsia="zh-CN"/>
        </w:rPr>
        <w:t>领军</w:t>
      </w:r>
      <w:r>
        <w:rPr>
          <w:rFonts w:hint="eastAsia" w:ascii="仿宋_GB2312" w:hAnsi="楷体" w:eastAsia="仿宋_GB2312"/>
          <w:color w:val="auto"/>
          <w:sz w:val="32"/>
          <w:szCs w:val="32"/>
        </w:rPr>
        <w:t>人才研修班+单位+学员姓名</w:t>
      </w:r>
    </w:p>
    <w:p>
      <w:pPr>
        <w:keepNext w:val="0"/>
        <w:pageBreakBefore w:val="0"/>
        <w:widowControl w:val="0"/>
        <w:kinsoku/>
        <w:wordWrap/>
        <w:overflowPunct/>
        <w:topLinePunct w:val="0"/>
        <w:autoSpaceDE/>
        <w:autoSpaceDN/>
        <w:bidi w:val="0"/>
        <w:adjustRightInd/>
        <w:snapToGrid/>
        <w:spacing w:line="560" w:lineRule="exact"/>
        <w:ind w:left="1" w:firstLine="641"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（三）发票开具</w:t>
      </w:r>
    </w:p>
    <w:p>
      <w:pPr>
        <w:keepNext w:val="0"/>
        <w:pageBreakBefore w:val="0"/>
        <w:widowControl w:val="0"/>
        <w:kinsoku/>
        <w:wordWrap/>
        <w:overflowPunct/>
        <w:topLinePunct w:val="0"/>
        <w:autoSpaceDE/>
        <w:autoSpaceDN/>
        <w:bidi w:val="0"/>
        <w:adjustRightInd/>
        <w:snapToGrid/>
        <w:spacing w:line="560" w:lineRule="exact"/>
        <w:ind w:left="1" w:firstLine="640" w:firstLineChars="200"/>
        <w:textAlignment w:val="auto"/>
        <w:rPr>
          <w:rFonts w:ascii="仿宋_GB2312" w:hAnsi="楷体" w:eastAsia="仿宋_GB2312"/>
          <w:color w:val="auto"/>
          <w:sz w:val="32"/>
          <w:szCs w:val="32"/>
        </w:rPr>
      </w:pPr>
      <w:r>
        <w:rPr>
          <w:rFonts w:hint="eastAsia" w:ascii="仿宋_GB2312" w:hAnsi="楷体" w:eastAsia="仿宋_GB2312"/>
          <w:color w:val="auto"/>
          <w:sz w:val="32"/>
          <w:szCs w:val="32"/>
        </w:rPr>
        <w:t>需要提供：发票类型、单位名称、纳税人识别号、地址、联系电话、开户银行、银行账号</w:t>
      </w:r>
      <w:r>
        <w:rPr>
          <w:rFonts w:hint="eastAsia" w:ascii="仿宋_GB2312" w:hAnsi="楷体" w:eastAsia="仿宋_GB2312"/>
          <w:color w:val="auto"/>
          <w:sz w:val="32"/>
          <w:szCs w:val="32"/>
          <w:lang w:val="en-US" w:eastAsia="zh-CN"/>
        </w:rPr>
        <w:t>等信息</w:t>
      </w:r>
      <w:r>
        <w:rPr>
          <w:rFonts w:hint="eastAsia" w:ascii="仿宋_GB2312" w:hAnsi="楷体" w:eastAsia="仿宋_GB2312"/>
          <w:color w:val="auto"/>
          <w:sz w:val="32"/>
          <w:szCs w:val="32"/>
        </w:rPr>
        <w:t>。</w:t>
      </w:r>
    </w:p>
    <w:p>
      <w:pPr>
        <w:keepNext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黑体" w:hAnsi="黑体" w:eastAsia="黑体" w:cstheme="minorBidi"/>
          <w:b w:val="0"/>
          <w:bCs w:val="0"/>
          <w:color w:val="auto"/>
          <w:kern w:val="2"/>
          <w:sz w:val="32"/>
          <w:szCs w:val="32"/>
          <w:lang w:val="en-US" w:eastAsia="zh-CN" w:bidi="ar-SA"/>
        </w:rPr>
      </w:pPr>
      <w:r>
        <w:rPr>
          <w:rFonts w:hint="eastAsia" w:ascii="黑体" w:hAnsi="黑体" w:eastAsia="黑体" w:cstheme="minorBidi"/>
          <w:b w:val="0"/>
          <w:bCs w:val="0"/>
          <w:color w:val="auto"/>
          <w:kern w:val="2"/>
          <w:sz w:val="32"/>
          <w:szCs w:val="32"/>
          <w:lang w:val="en-US" w:eastAsia="zh-CN" w:bidi="ar-SA"/>
        </w:rPr>
        <w:t>六、项目团队人员简介及联系方式</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金稳院将组建专业的项目团队，对领军人才研修班实行管理。为做好领军人才研修项目规划实施，金稳院特邀请项目顾问团为项目把握方向并提供宏观设计策划。</w:t>
      </w:r>
      <w:r>
        <w:rPr>
          <w:rFonts w:hint="eastAsia" w:ascii="仿宋_GB2312" w:hAnsi="仿宋_GB2312" w:eastAsia="仿宋_GB2312" w:cs="仿宋_GB2312"/>
          <w:color w:val="000000"/>
          <w:sz w:val="32"/>
          <w:szCs w:val="32"/>
          <w:lang w:val="en-US" w:eastAsia="zh-CN"/>
        </w:rPr>
        <w:t>同时，</w:t>
      </w:r>
      <w:r>
        <w:rPr>
          <w:rFonts w:hint="eastAsia" w:ascii="仿宋_GB2312" w:hAnsi="仿宋_GB2312" w:eastAsia="仿宋_GB2312" w:cs="仿宋_GB2312"/>
          <w:color w:val="000000"/>
          <w:sz w:val="32"/>
          <w:szCs w:val="32"/>
        </w:rPr>
        <w:t>金稳院组建了项目领导小组。具体如下：</w:t>
      </w:r>
    </w:p>
    <w:p>
      <w:pPr>
        <w:snapToGrid w:val="0"/>
        <w:spacing w:line="560" w:lineRule="exact"/>
        <w:ind w:firstLine="641" w:firstLineChars="200"/>
        <w:rPr>
          <w:rFonts w:hint="eastAsia" w:ascii="楷体_GB2312" w:hAnsi="楷体_GB2312" w:eastAsia="楷体_GB2312" w:cs="楷体_GB2312"/>
          <w:b/>
          <w:bCs/>
          <w:color w:val="000000" w:themeColor="text1"/>
          <w:sz w:val="32"/>
          <w:szCs w:val="32"/>
          <w14:textFill>
            <w14:solidFill>
              <w14:schemeClr w14:val="tx1"/>
            </w14:solidFill>
          </w14:textFill>
        </w:rPr>
      </w:pPr>
      <w:bookmarkStart w:id="0" w:name="_Toc1367389963"/>
      <w:bookmarkStart w:id="1" w:name="_Toc11348"/>
      <w:bookmarkStart w:id="2" w:name="_Toc17872"/>
      <w:bookmarkStart w:id="3" w:name="_Toc5342"/>
      <w:bookmarkStart w:id="4" w:name="_Toc1063381227"/>
      <w:bookmarkStart w:id="5" w:name="_Toc23572"/>
      <w:r>
        <w:rPr>
          <w:rFonts w:hint="eastAsia" w:ascii="楷体_GB2312" w:hAnsi="楷体_GB2312" w:eastAsia="楷体_GB2312" w:cs="楷体_GB2312"/>
          <w:b/>
          <w:bCs/>
          <w:color w:val="000000" w:themeColor="text1"/>
          <w:sz w:val="32"/>
          <w:szCs w:val="32"/>
          <w14:textFill>
            <w14:solidFill>
              <w14:schemeClr w14:val="tx1"/>
            </w14:solidFill>
          </w14:textFill>
        </w:rPr>
        <w:t>（一）项目顾问团</w:t>
      </w:r>
      <w:bookmarkEnd w:id="0"/>
      <w:bookmarkEnd w:id="1"/>
      <w:bookmarkEnd w:id="2"/>
      <w:bookmarkEnd w:id="3"/>
      <w:bookmarkEnd w:id="4"/>
      <w:bookmarkEnd w:id="5"/>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项目顾问团由原政府领导以及行业资深专家组成。他们具备丰富的专业知识和经验，并且具备极高的社会声誉和影响力，以及丰富的资源和广泛的人脉网络，能够为金稳院的课程设计和讲师推介提供有力支撑。</w:t>
      </w:r>
    </w:p>
    <w:p>
      <w:pPr>
        <w:numPr>
          <w:ilvl w:val="0"/>
          <w:numId w:val="2"/>
        </w:numPr>
        <w:spacing w:line="560" w:lineRule="exact"/>
        <w:ind w:firstLine="640" w:firstLineChars="200"/>
        <w:rPr>
          <w:rFonts w:hint="eastAsia" w:ascii="仿宋_GB2312" w:hAnsi="仿宋_GB2312" w:eastAsia="仿宋_GB2312" w:cs="仿宋_GB2312"/>
          <w:b w:val="0"/>
          <w:bCs w:val="0"/>
          <w:color w:val="000000"/>
          <w:sz w:val="32"/>
          <w:szCs w:val="32"/>
        </w:rPr>
      </w:pPr>
      <w:bookmarkStart w:id="6" w:name="_Toc1638870489"/>
      <w:bookmarkStart w:id="7" w:name="_Toc1159559374"/>
      <w:r>
        <w:rPr>
          <w:rFonts w:hint="eastAsia" w:ascii="仿宋_GB2312" w:hAnsi="仿宋_GB2312" w:eastAsia="仿宋_GB2312" w:cs="仿宋_GB2312"/>
          <w:b w:val="0"/>
          <w:bCs w:val="0"/>
          <w:color w:val="000000"/>
          <w:sz w:val="32"/>
          <w:szCs w:val="32"/>
        </w:rPr>
        <w:t>王忠民</w:t>
      </w:r>
      <w:bookmarkEnd w:id="6"/>
      <w:bookmarkEnd w:id="7"/>
      <w:r>
        <w:rPr>
          <w:rFonts w:hint="eastAsia" w:ascii="仿宋_GB2312" w:hAnsi="仿宋_GB2312" w:eastAsia="仿宋_GB2312" w:cs="仿宋_GB2312"/>
          <w:b w:val="0"/>
          <w:bCs w:val="0"/>
          <w:color w:val="000000"/>
          <w:sz w:val="32"/>
          <w:szCs w:val="32"/>
          <w:lang w:eastAsia="zh-CN"/>
        </w:rPr>
        <w:t>，</w:t>
      </w:r>
      <w:bookmarkStart w:id="8" w:name="_Toc300302293"/>
      <w:r>
        <w:rPr>
          <w:rFonts w:hint="eastAsia" w:ascii="仿宋_GB2312" w:hAnsi="仿宋_GB2312" w:eastAsia="仿宋_GB2312" w:cs="仿宋_GB2312"/>
          <w:b w:val="0"/>
          <w:bCs w:val="0"/>
          <w:color w:val="000000"/>
          <w:sz w:val="32"/>
          <w:szCs w:val="32"/>
        </w:rPr>
        <w:t>中国社会科学院研究生院政治经济学专业毕业，研究生学历，经济学博士，教授、博士生导师，现任</w:t>
      </w:r>
      <w:bookmarkEnd w:id="8"/>
      <w:bookmarkStart w:id="9" w:name="_Toc594068001"/>
      <w:bookmarkStart w:id="10" w:name="_Toc871052201"/>
      <w:r>
        <w:rPr>
          <w:rFonts w:hint="eastAsia" w:ascii="仿宋_GB2312" w:hAnsi="仿宋_GB2312" w:eastAsia="仿宋_GB2312" w:cs="仿宋_GB2312"/>
          <w:b w:val="0"/>
          <w:bCs w:val="0"/>
          <w:color w:val="000000"/>
          <w:sz w:val="32"/>
          <w:szCs w:val="32"/>
        </w:rPr>
        <w:t>深圳市金融稳定发展研究院理事长，中国财富管理50人论坛学术委员会名誉主席</w:t>
      </w:r>
      <w:r>
        <w:rPr>
          <w:rFonts w:hint="default"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rPr>
        <w:t>曾任全国社会保障基金理事会副理事长</w:t>
      </w:r>
      <w:r>
        <w:rPr>
          <w:rFonts w:hint="default" w:ascii="仿宋_GB2312" w:hAnsi="仿宋_GB2312" w:eastAsia="仿宋_GB2312" w:cs="仿宋_GB2312"/>
          <w:b w:val="0"/>
          <w:bCs w:val="0"/>
          <w:color w:val="000000"/>
          <w:sz w:val="32"/>
          <w:szCs w:val="32"/>
        </w:rPr>
        <w:t>。</w:t>
      </w:r>
    </w:p>
    <w:p>
      <w:pPr>
        <w:numPr>
          <w:ilvl w:val="0"/>
          <w:numId w:val="0"/>
        </w:numPr>
        <w:spacing w:line="56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2.屠光绍</w:t>
      </w:r>
      <w:bookmarkEnd w:id="9"/>
      <w:bookmarkEnd w:id="10"/>
      <w:r>
        <w:rPr>
          <w:rFonts w:hint="eastAsia" w:ascii="仿宋_GB2312" w:hAnsi="仿宋_GB2312" w:eastAsia="仿宋_GB2312" w:cs="仿宋_GB2312"/>
          <w:b w:val="0"/>
          <w:bCs w:val="0"/>
          <w:color w:val="000000"/>
          <w:sz w:val="32"/>
          <w:szCs w:val="32"/>
          <w:lang w:eastAsia="zh-CN"/>
        </w:rPr>
        <w:t>，</w:t>
      </w:r>
      <w:bookmarkStart w:id="11" w:name="_Toc849417904"/>
      <w:r>
        <w:rPr>
          <w:rFonts w:hint="eastAsia" w:ascii="仿宋_GB2312" w:hAnsi="仿宋_GB2312" w:eastAsia="仿宋_GB2312" w:cs="仿宋_GB2312"/>
          <w:b w:val="0"/>
          <w:bCs w:val="0"/>
          <w:color w:val="000000"/>
          <w:sz w:val="32"/>
          <w:szCs w:val="32"/>
        </w:rPr>
        <w:t>研究生，经济学硕士，高级经济师。曾任中国投资有限责任公司党委副书记、副董事长、总经理。现任上海新金融研究院理事长，上海交通大学上海高级金融学院执行理事。</w:t>
      </w:r>
      <w:bookmarkEnd w:id="11"/>
    </w:p>
    <w:p>
      <w:pPr>
        <w:spacing w:line="560" w:lineRule="exact"/>
        <w:ind w:firstLine="640" w:firstLineChars="200"/>
        <w:rPr>
          <w:rFonts w:ascii="仿宋_GB2312" w:hAnsi="仿宋_GB2312" w:eastAsia="仿宋_GB2312" w:cs="仿宋_GB2312"/>
          <w:color w:val="000000"/>
          <w:sz w:val="32"/>
          <w:szCs w:val="32"/>
        </w:rPr>
      </w:pPr>
      <w:bookmarkStart w:id="12" w:name="_Toc1842910919"/>
      <w:bookmarkStart w:id="13" w:name="_Toc378320608"/>
      <w:r>
        <w:rPr>
          <w:rFonts w:hint="eastAsia" w:ascii="仿宋_GB2312" w:hAnsi="仿宋_GB2312" w:eastAsia="仿宋_GB2312" w:cs="仿宋_GB2312"/>
          <w:b w:val="0"/>
          <w:bCs w:val="0"/>
          <w:color w:val="000000"/>
          <w:sz w:val="32"/>
          <w:szCs w:val="32"/>
        </w:rPr>
        <w:t>3.唐杰</w:t>
      </w:r>
      <w:bookmarkEnd w:id="12"/>
      <w:bookmarkEnd w:id="13"/>
      <w:r>
        <w:rPr>
          <w:rFonts w:hint="eastAsia" w:ascii="仿宋_GB2312" w:hAnsi="仿宋_GB2312" w:eastAsia="仿宋_GB2312" w:cs="仿宋_GB2312"/>
          <w:b w:val="0"/>
          <w:bCs w:val="0"/>
          <w:color w:val="000000"/>
          <w:sz w:val="32"/>
          <w:szCs w:val="32"/>
          <w:lang w:eastAsia="zh-CN"/>
        </w:rPr>
        <w:t>，</w:t>
      </w:r>
      <w:bookmarkStart w:id="14" w:name="_Toc647174952"/>
      <w:r>
        <w:rPr>
          <w:rFonts w:hint="eastAsia" w:ascii="仿宋_GB2312" w:hAnsi="仿宋_GB2312" w:eastAsia="仿宋_GB2312" w:cs="仿宋_GB2312"/>
          <w:b w:val="0"/>
          <w:bCs w:val="0"/>
          <w:color w:val="000000"/>
          <w:sz w:val="32"/>
          <w:szCs w:val="32"/>
        </w:rPr>
        <w:t>南开大学经济研究所政治经济学专业毕业，研究生学历，经济学博士，研究员，博士研究生导师。曾任深圳市人民</w:t>
      </w:r>
      <w:r>
        <w:rPr>
          <w:rFonts w:hint="eastAsia" w:ascii="仿宋_GB2312" w:hAnsi="仿宋_GB2312" w:eastAsia="仿宋_GB2312" w:cs="仿宋_GB2312"/>
          <w:color w:val="000000"/>
          <w:sz w:val="32"/>
          <w:szCs w:val="32"/>
        </w:rPr>
        <w:t>政府副市长、哈尔滨工业大学（深圳）临时党委书记。现任香港中文大学（深圳）理事、深圳高等金融研究院湾区发展与中国经济研究中心学术主任。</w:t>
      </w:r>
      <w:bookmarkEnd w:id="14"/>
    </w:p>
    <w:p>
      <w:pPr>
        <w:spacing w:line="560" w:lineRule="exact"/>
        <w:ind w:firstLine="640" w:firstLineChars="200"/>
        <w:rPr>
          <w:rFonts w:hint="eastAsia" w:ascii="楷体_GB2312" w:hAnsi="楷体_GB2312" w:eastAsia="仿宋_GB2312" w:cs="楷体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sz w:val="32"/>
          <w:szCs w:val="32"/>
        </w:rPr>
        <w:t>4.马蔚华</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rPr>
        <w:t>1982年</w:t>
      </w:r>
      <w:r>
        <w:fldChar w:fldCharType="begin"/>
      </w:r>
      <w:r>
        <w:instrText xml:space="preserve"> HYPERLINK "https://baike.baidu.com/item/%E5%90%89%E6%9E%97%E5%A4%A7%E5%AD%A6/153987?fromModule=lemma_inlink" \t "/Users/anchendingling/Documents\x/_blank" </w:instrText>
      </w:r>
      <w:r>
        <w:fldChar w:fldCharType="separate"/>
      </w:r>
      <w:r>
        <w:rPr>
          <w:rFonts w:hint="eastAsia" w:ascii="仿宋_GB2312" w:hAnsi="仿宋_GB2312" w:eastAsia="仿宋_GB2312" w:cs="仿宋_GB2312"/>
          <w:color w:val="000000"/>
          <w:sz w:val="32"/>
          <w:szCs w:val="32"/>
        </w:rPr>
        <w:t>吉林大学</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经济系本科毕业，1986年获吉林大学经济学硕士学位，1999年获</w:t>
      </w:r>
      <w:r>
        <w:fldChar w:fldCharType="begin"/>
      </w:r>
      <w:r>
        <w:instrText xml:space="preserve"> HYPERLINK "https://baike.baidu.com/item/%E8%A5%BF%E5%8D%97%E8%B4%A2%E7%BB%8F%E5%A4%A7%E5%AD%A6/166914?fromModule=lemma_inlink" \t "/Users/anchendingling/Documents\x/_blank" </w:instrText>
      </w:r>
      <w:r>
        <w:fldChar w:fldCharType="separate"/>
      </w:r>
      <w:r>
        <w:rPr>
          <w:rFonts w:hint="eastAsia" w:ascii="仿宋_GB2312" w:hAnsi="仿宋_GB2312" w:eastAsia="仿宋_GB2312" w:cs="仿宋_GB2312"/>
          <w:color w:val="000000"/>
          <w:sz w:val="32"/>
          <w:szCs w:val="32"/>
        </w:rPr>
        <w:t>西南财经大学</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经济学博士学位，</w:t>
      </w:r>
      <w:r>
        <w:fldChar w:fldCharType="begin"/>
      </w:r>
      <w:r>
        <w:instrText xml:space="preserve"> HYPERLINK "https://baike.baidu.com/item/%E7%BE%8E%E5%9B%BD%E5%8D%97%E5%8A%A0%E5%B7%9E%E5%A4%A7%E5%AD%A6/5428207?fromModule=lemma_inlink" \t "/Users/anchendingling/Documents\x/_blank" </w:instrText>
      </w:r>
      <w:r>
        <w:fldChar w:fldCharType="separate"/>
      </w:r>
      <w:r>
        <w:rPr>
          <w:rFonts w:hint="eastAsia" w:ascii="仿宋_GB2312" w:hAnsi="仿宋_GB2312" w:eastAsia="仿宋_GB2312" w:cs="仿宋_GB2312"/>
          <w:color w:val="000000"/>
          <w:sz w:val="32"/>
          <w:szCs w:val="32"/>
        </w:rPr>
        <w:t>美国南加州大学</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荣誉博士，</w:t>
      </w:r>
      <w:r>
        <w:fldChar w:fldCharType="begin"/>
      </w:r>
      <w:r>
        <w:instrText xml:space="preserve"> HYPERLINK "https://baike.baidu.com/item/%E9%AB%98%E7%BA%A7%E7%BB%8F%E6%B5%8E%E5%B8%88/5492755?fromModule=lemma_inlink" \t "/Users/anchendingling/Documents\x/_blank" </w:instrText>
      </w:r>
      <w:r>
        <w:fldChar w:fldCharType="separate"/>
      </w:r>
      <w:r>
        <w:rPr>
          <w:rFonts w:hint="eastAsia" w:ascii="仿宋_GB2312" w:hAnsi="仿宋_GB2312" w:eastAsia="仿宋_GB2312" w:cs="仿宋_GB2312"/>
          <w:color w:val="000000"/>
          <w:sz w:val="32"/>
          <w:szCs w:val="32"/>
        </w:rPr>
        <w:t>高级经济师</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fldChar w:fldCharType="begin"/>
      </w:r>
      <w:r>
        <w:instrText xml:space="preserve"> HYPERLINK "https://baike.baidu.com/item/%E4%B8%AD%E5%9B%BD%E4%BC%81%E4%B8%9A%E5%AE%B6%E5%8D%8F%E4%BC%9A/5826395?fromModule=lemma_inlink" \t "/Users/anchendingling/Documents\x/_blank" </w:instrText>
      </w:r>
      <w:r>
        <w:fldChar w:fldCharType="separate"/>
      </w:r>
      <w:r>
        <w:rPr>
          <w:rFonts w:hint="eastAsia" w:ascii="仿宋_GB2312" w:hAnsi="仿宋_GB2312" w:eastAsia="仿宋_GB2312" w:cs="仿宋_GB2312"/>
          <w:color w:val="000000"/>
          <w:sz w:val="32"/>
          <w:szCs w:val="32"/>
        </w:rPr>
        <w:t>中国企业家协会</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副会长，</w:t>
      </w:r>
      <w:r>
        <w:fldChar w:fldCharType="begin"/>
      </w:r>
      <w:r>
        <w:instrText xml:space="preserve"> HYPERLINK "https://baike.baidu.com/item/%E6%B7%B1%E5%9C%B3%E5%B8%82%E8%B4%A8%E9%87%8F%E5%BC%BA%E5%B8%82%E4%BF%83%E8%BF%9B%E4%BC%9A/432085?fromModule=lemma_inlink" \t "/Users/anchendingling/Documents\x/_blank" </w:instrText>
      </w:r>
      <w:r>
        <w:fldChar w:fldCharType="separate"/>
      </w:r>
      <w:r>
        <w:rPr>
          <w:rFonts w:hint="eastAsia" w:ascii="仿宋_GB2312" w:hAnsi="仿宋_GB2312" w:eastAsia="仿宋_GB2312" w:cs="仿宋_GB2312"/>
          <w:color w:val="000000"/>
          <w:sz w:val="32"/>
          <w:szCs w:val="32"/>
        </w:rPr>
        <w:t>深圳市质量强市促进会</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会长。曾任</w:t>
      </w:r>
      <w:r>
        <w:fldChar w:fldCharType="begin"/>
      </w:r>
      <w:r>
        <w:instrText xml:space="preserve"> HYPERLINK "https://baike.baidu.com/item/%E6%8B%9B%E5%95%86%E9%93%B6%E8%A1%8C/379100?fromModule=lemma_inlink" \t "/Users/anchendingling/Documents\x/_blank" </w:instrText>
      </w:r>
      <w:r>
        <w:fldChar w:fldCharType="separate"/>
      </w:r>
      <w:r>
        <w:rPr>
          <w:rFonts w:hint="eastAsia" w:ascii="仿宋_GB2312" w:hAnsi="仿宋_GB2312" w:eastAsia="仿宋_GB2312" w:cs="仿宋_GB2312"/>
          <w:color w:val="000000"/>
          <w:sz w:val="32"/>
          <w:szCs w:val="32"/>
        </w:rPr>
        <w:t>招商银行</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董事、行长。现任</w:t>
      </w:r>
      <w:r>
        <w:fldChar w:fldCharType="begin"/>
      </w:r>
      <w:r>
        <w:instrText xml:space="preserve"> HYPERLINK "https://baike.baidu.com/item/%E5%8D%97%E6%96%B9%E7%A7%91%E6%8A%80%E5%A4%A7%E5%AD%A6/8617297?fromModule=lemma_inlink" \t "/Users/anchendingling/Documents\x/_blank" </w:instrText>
      </w:r>
      <w:r>
        <w:fldChar w:fldCharType="separate"/>
      </w:r>
      <w:r>
        <w:rPr>
          <w:rFonts w:hint="eastAsia" w:ascii="仿宋_GB2312" w:hAnsi="仿宋_GB2312" w:eastAsia="仿宋_GB2312" w:cs="仿宋_GB2312"/>
          <w:color w:val="000000"/>
          <w:sz w:val="32"/>
          <w:szCs w:val="32"/>
        </w:rPr>
        <w:t>南方科技大学</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理事、</w:t>
      </w:r>
      <w:r>
        <w:fldChar w:fldCharType="begin"/>
      </w:r>
      <w:r>
        <w:instrText xml:space="preserve"> HYPERLINK "https://baike.baidu.com/item/%E6%B7%B1%E5%9C%B3%E9%AB%98%E7%AD%89%E9%87%91%E8%9E%8D%E7%A0%94%E7%A9%B6%E9%99%A2/20377926?fromModule=lemma_inlink" \t "/Users/anchendingling/Documents\x/_blank" </w:instrText>
      </w:r>
      <w:r>
        <w:fldChar w:fldCharType="separate"/>
      </w:r>
      <w:r>
        <w:rPr>
          <w:rFonts w:hint="eastAsia" w:ascii="仿宋_GB2312" w:hAnsi="仿宋_GB2312" w:eastAsia="仿宋_GB2312" w:cs="仿宋_GB2312"/>
          <w:color w:val="000000"/>
          <w:sz w:val="32"/>
          <w:szCs w:val="32"/>
        </w:rPr>
        <w:t>深圳高等金融研究院</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理事会成员、深圳地铁集团外部董事</w:t>
      </w:r>
      <w:bookmarkStart w:id="15" w:name="_Toc466718472"/>
      <w:bookmarkStart w:id="16" w:name="_Toc6212"/>
      <w:bookmarkStart w:id="17" w:name="_Toc64746209"/>
      <w:bookmarkStart w:id="18" w:name="_Toc377132698"/>
      <w:bookmarkStart w:id="19" w:name="_Toc249663694"/>
      <w:bookmarkStart w:id="20" w:name="_Toc1721574161"/>
      <w:bookmarkStart w:id="21" w:name="_Toc97147480"/>
      <w:bookmarkStart w:id="22" w:name="_Toc1500601594"/>
      <w:bookmarkStart w:id="23" w:name="_Toc1345492132"/>
      <w:bookmarkStart w:id="24" w:name="_Toc11405"/>
      <w:bookmarkStart w:id="25" w:name="_Toc1071016989"/>
      <w:bookmarkStart w:id="26" w:name="_Toc1882863536"/>
      <w:bookmarkStart w:id="27" w:name="_Toc27014"/>
      <w:bookmarkStart w:id="28" w:name="_Toc447327819"/>
      <w:bookmarkStart w:id="29" w:name="_Toc1922624888"/>
      <w:bookmarkStart w:id="30" w:name="_Toc2069000699"/>
      <w:bookmarkStart w:id="31" w:name="_Toc889371855"/>
      <w:r>
        <w:rPr>
          <w:rFonts w:hint="eastAsia" w:ascii="仿宋_GB2312" w:hAnsi="仿宋_GB2312" w:eastAsia="仿宋_GB2312" w:cs="仿宋_GB2312"/>
          <w:color w:val="000000"/>
          <w:sz w:val="32"/>
          <w:szCs w:val="32"/>
          <w:lang w:eastAsia="zh-CN"/>
        </w:rPr>
        <w:t>。</w:t>
      </w:r>
    </w:p>
    <w:p>
      <w:pPr>
        <w:snapToGrid w:val="0"/>
        <w:spacing w:line="560" w:lineRule="exact"/>
        <w:ind w:firstLine="641" w:firstLineChars="200"/>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项目小组成员</w:t>
      </w:r>
    </w:p>
    <w:p>
      <w:pPr>
        <w:numPr>
          <w:ilvl w:val="255"/>
          <w:numId w:val="0"/>
        </w:numPr>
        <w:spacing w:line="560" w:lineRule="exact"/>
        <w:ind w:firstLine="640" w:firstLineChars="200"/>
        <w:rPr>
          <w:b w:val="0"/>
          <w:bCs w:val="0"/>
        </w:rPr>
      </w:pPr>
      <w:bookmarkStart w:id="32" w:name="_Toc189863936"/>
      <w:bookmarkStart w:id="33" w:name="_Toc3403"/>
      <w:bookmarkStart w:id="34" w:name="_Toc1449747896"/>
      <w:bookmarkStart w:id="35" w:name="_Toc1639535869"/>
      <w:bookmarkStart w:id="36" w:name="_Toc15704695"/>
      <w:bookmarkStart w:id="37" w:name="_Toc1245012989"/>
      <w:bookmarkStart w:id="38" w:name="_Toc670124640"/>
      <w:bookmarkStart w:id="39" w:name="_Toc1381873013"/>
      <w:bookmarkStart w:id="40" w:name="_Toc25229"/>
      <w:bookmarkStart w:id="41" w:name="_Toc27972"/>
      <w:bookmarkStart w:id="42" w:name="_Toc1738154043"/>
      <w:bookmarkStart w:id="43" w:name="_Toc563039990"/>
      <w:bookmarkStart w:id="44" w:name="_Toc374604969"/>
      <w:bookmarkStart w:id="45" w:name="_Toc422029337"/>
      <w:bookmarkStart w:id="46" w:name="_Toc2045889433"/>
      <w:bookmarkStart w:id="47" w:name="_Toc1057503123"/>
      <w:bookmarkStart w:id="48" w:name="_Toc1189164576"/>
      <w:r>
        <w:rPr>
          <w:rFonts w:hint="eastAsia" w:ascii="仿宋_GB2312" w:eastAsia="仿宋_GB2312"/>
          <w:b w:val="0"/>
          <w:bCs w:val="0"/>
          <w:sz w:val="32"/>
          <w:szCs w:val="36"/>
        </w:rPr>
        <w:t>1.组长张旗</w:t>
      </w:r>
      <w:r>
        <w:rPr>
          <w:rFonts w:hint="eastAsia" w:ascii="仿宋_GB2312" w:eastAsia="仿宋_GB2312"/>
          <w:b w:val="0"/>
          <w:bCs w:val="0"/>
          <w:sz w:val="32"/>
          <w:szCs w:val="36"/>
          <w:lang w:eastAsia="zh-CN"/>
        </w:rPr>
        <w:t>，</w:t>
      </w:r>
      <w:r>
        <w:rPr>
          <w:rFonts w:hint="eastAsia" w:ascii="仿宋_GB2312" w:hAnsi="仿宋" w:eastAsia="仿宋_GB2312" w:cs="Times New Roman"/>
          <w:b w:val="0"/>
          <w:bCs w:val="0"/>
          <w:sz w:val="32"/>
          <w:szCs w:val="32"/>
        </w:rPr>
        <w:t>现任深圳市金融稳定发展研究院院长。清华大学五道口金融学院EMBA、华中科技大学经济学院微观经济学博士、美国南加州大学访问学者、清华大学经管学院工商管理硕士，海口市第十七届人大代表、海南省“千人专项”引进人才。</w:t>
      </w:r>
      <w:r>
        <w:rPr>
          <w:rFonts w:hint="eastAsia" w:ascii="仿宋_GB2312" w:hAnsi="仿宋" w:eastAsia="仿宋_GB2312" w:cs="Times New Roman"/>
          <w:sz w:val="32"/>
          <w:szCs w:val="32"/>
        </w:rPr>
        <w:t>曾</w:t>
      </w:r>
      <w:r>
        <w:rPr>
          <w:rFonts w:hint="eastAsia" w:ascii="仿宋_GB2312" w:hAnsi="仿宋" w:eastAsia="仿宋_GB2312" w:cs="Times New Roman"/>
          <w:sz w:val="32"/>
          <w:szCs w:val="32"/>
          <w:lang w:val="en-US" w:eastAsia="zh-CN"/>
        </w:rPr>
        <w:t>任职证券监管部门</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专业投资机构等</w:t>
      </w:r>
      <w:r>
        <w:rPr>
          <w:rFonts w:hint="eastAsia" w:ascii="仿宋_GB2312" w:hAnsi="仿宋" w:eastAsia="仿宋_GB2312" w:cs="Times New Roman"/>
          <w:sz w:val="32"/>
          <w:szCs w:val="32"/>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副</w:t>
      </w:r>
      <w:r>
        <w:rPr>
          <w:rFonts w:hint="eastAsia" w:ascii="仿宋_GB2312" w:hAnsi="仿宋_GB2312" w:eastAsia="仿宋_GB2312" w:cs="仿宋_GB2312"/>
          <w:b w:val="0"/>
          <w:bCs w:val="0"/>
          <w:color w:val="000000"/>
          <w:sz w:val="32"/>
          <w:szCs w:val="32"/>
        </w:rPr>
        <w:t>组长黄晓宁</w:t>
      </w:r>
      <w:r>
        <w:rPr>
          <w:rFonts w:hint="eastAsia" w:ascii="仿宋_GB2312" w:hAnsi="仿宋_GB2312" w:eastAsia="仿宋_GB2312" w:cs="仿宋_GB2312"/>
          <w:b w:val="0"/>
          <w:bCs w:val="0"/>
          <w:color w:val="000000"/>
          <w:sz w:val="32"/>
          <w:szCs w:val="32"/>
          <w:lang w:eastAsia="zh-CN"/>
        </w:rPr>
        <w:t>，</w:t>
      </w:r>
      <w:r>
        <w:rPr>
          <w:rFonts w:hint="eastAsia" w:ascii="仿宋_GB2312" w:hAnsi="仿宋" w:eastAsia="仿宋_GB2312" w:cstheme="majorBidi"/>
          <w:b w:val="0"/>
          <w:bCs w:val="0"/>
          <w:sz w:val="32"/>
          <w:szCs w:val="32"/>
        </w:rPr>
        <w:t>现任深圳市金融稳定发展研究院宣传投教部总监、高级经济师。中国人民大学经济学学士，中山大学经济学硕士，清华大学深圳国</w:t>
      </w:r>
      <w:r>
        <w:rPr>
          <w:rFonts w:hint="eastAsia" w:ascii="仿宋_GB2312" w:hAnsi="仿宋" w:eastAsia="仿宋_GB2312" w:cstheme="majorBidi"/>
          <w:sz w:val="32"/>
          <w:szCs w:val="32"/>
        </w:rPr>
        <w:t>际研究生院创新领军工程博士生。资本市场学院特聘讲师。曾任深圳证券信息有限公司副总监、深圳市福田区政府金融发展事务署副署长（挂职）、深圳市全景网络有限公司总经理助理。</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spacing w:line="560" w:lineRule="exact"/>
        <w:ind w:firstLine="640" w:firstLineChars="200"/>
        <w:rPr>
          <w:rFonts w:ascii="仿宋_GB2312" w:hAnsi="仿宋" w:eastAsia="仿宋_GB2312" w:cstheme="majorBidi"/>
          <w:b w:val="0"/>
          <w:bCs w:val="0"/>
          <w:sz w:val="32"/>
          <w:szCs w:val="32"/>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王润苗，</w:t>
      </w:r>
      <w:r>
        <w:rPr>
          <w:rFonts w:hint="eastAsia" w:ascii="仿宋_GB2312" w:hAnsi="仿宋" w:eastAsia="仿宋_GB2312" w:cstheme="majorBidi"/>
          <w:b w:val="0"/>
          <w:bCs w:val="0"/>
          <w:sz w:val="32"/>
          <w:szCs w:val="32"/>
        </w:rPr>
        <w:t>澳大利亚悉尼大学会计和人力资源双硕士，在课程设置，培训组织、学员交流方面有较丰富的经验。现任职于深圳市金融稳定发展研究院人才培训部，参与承办2019-2022年深圳市金融领军人才研修班、2020年鹏城金融大讲堂。</w:t>
      </w:r>
    </w:p>
    <w:p>
      <w:pPr>
        <w:spacing w:line="560" w:lineRule="exact"/>
        <w:ind w:firstLine="640" w:firstLineChars="200"/>
        <w:rPr>
          <w:rFonts w:ascii="仿宋_GB2312" w:hAnsi="仿宋" w:eastAsia="仿宋_GB2312" w:cstheme="majorBidi"/>
          <w:b w:val="0"/>
          <w:bCs w:val="0"/>
          <w:sz w:val="32"/>
          <w:szCs w:val="32"/>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曾杰，国</w:t>
      </w:r>
      <w:r>
        <w:rPr>
          <w:rFonts w:hint="eastAsia" w:ascii="仿宋_GB2312" w:hAnsi="仿宋" w:eastAsia="仿宋_GB2312" w:cstheme="majorBidi"/>
          <w:b w:val="0"/>
          <w:bCs w:val="0"/>
          <w:sz w:val="32"/>
          <w:szCs w:val="32"/>
        </w:rPr>
        <w:t>防科技大学工学和军事学双学士，审计硕士，注册会计师，券商国防军工和TMT行业分析师。主要研究方向为AI算力、卫星互联网、航空航天。现任职于深圳市金融稳定发展研究院创新研究部。</w:t>
      </w:r>
    </w:p>
    <w:p>
      <w:pPr>
        <w:keepNext w:val="0"/>
        <w:pageBreakBefore w:val="0"/>
        <w:widowControl w:val="0"/>
        <w:kinsoku/>
        <w:wordWrap/>
        <w:overflowPunct/>
        <w:topLinePunct w:val="0"/>
        <w:autoSpaceDE/>
        <w:autoSpaceDN/>
        <w:bidi w:val="0"/>
        <w:adjustRightInd/>
        <w:snapToGrid/>
        <w:spacing w:line="560" w:lineRule="exact"/>
        <w:ind w:left="1" w:firstLine="641"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联系方式</w:t>
      </w:r>
    </w:p>
    <w:p>
      <w:pPr>
        <w:spacing w:line="560" w:lineRule="exact"/>
        <w:ind w:left="1" w:firstLine="640" w:firstLineChars="200"/>
        <w:rPr>
          <w:rFonts w:hint="default" w:ascii="仿宋_GB2312" w:hAnsi="楷体" w:eastAsia="仿宋_GB2312"/>
          <w:color w:val="auto"/>
          <w:sz w:val="32"/>
          <w:szCs w:val="32"/>
          <w:lang w:val="en-US" w:eastAsia="zh-CN"/>
        </w:rPr>
      </w:pPr>
      <w:r>
        <w:rPr>
          <w:rFonts w:hint="eastAsia" w:ascii="仿宋_GB2312" w:hAnsi="楷体" w:eastAsia="仿宋_GB2312"/>
          <w:color w:val="auto"/>
          <w:sz w:val="32"/>
          <w:szCs w:val="32"/>
        </w:rPr>
        <w:t>联系人</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王</w:t>
      </w:r>
      <w:r>
        <w:rPr>
          <w:rFonts w:hint="eastAsia" w:ascii="仿宋_GB2312" w:hAnsi="楷体" w:eastAsia="仿宋_GB2312"/>
          <w:color w:val="auto"/>
          <w:sz w:val="32"/>
          <w:szCs w:val="32"/>
          <w:lang w:val="en-US" w:eastAsia="zh-CN"/>
        </w:rPr>
        <w:t>润苗</w:t>
      </w:r>
    </w:p>
    <w:p>
      <w:pPr>
        <w:spacing w:line="560" w:lineRule="exact"/>
        <w:ind w:left="1" w:firstLine="640" w:firstLineChars="200"/>
        <w:rPr>
          <w:rFonts w:hint="eastAsia" w:ascii="仿宋_GB2312" w:hAnsi="楷体" w:eastAsia="仿宋_GB2312"/>
          <w:color w:val="auto"/>
          <w:sz w:val="32"/>
          <w:szCs w:val="32"/>
        </w:rPr>
      </w:pPr>
      <w:r>
        <w:rPr>
          <w:rFonts w:hint="eastAsia" w:ascii="仿宋_GB2312" w:hAnsi="楷体" w:eastAsia="仿宋_GB2312"/>
          <w:color w:val="auto"/>
          <w:sz w:val="32"/>
          <w:szCs w:val="32"/>
          <w:lang w:val="en-US" w:eastAsia="zh-CN"/>
        </w:rPr>
        <w:t>座  机</w:t>
      </w:r>
      <w:r>
        <w:rPr>
          <w:rFonts w:hint="eastAsia" w:ascii="仿宋_GB2312" w:hAnsi="楷体" w:eastAsia="仿宋_GB2312"/>
          <w:color w:val="auto"/>
          <w:sz w:val="32"/>
          <w:szCs w:val="32"/>
        </w:rPr>
        <w:t>：0755-83994960</w:t>
      </w:r>
    </w:p>
    <w:p>
      <w:pPr>
        <w:spacing w:line="560" w:lineRule="exact"/>
        <w:ind w:left="1" w:firstLine="640" w:firstLineChars="200"/>
        <w:rPr>
          <w:rFonts w:hint="default" w:ascii="仿宋_GB2312" w:hAnsi="楷体" w:eastAsia="仿宋_GB2312"/>
          <w:color w:val="auto"/>
          <w:sz w:val="32"/>
          <w:szCs w:val="32"/>
          <w:lang w:val="en-US" w:eastAsia="zh-CN"/>
        </w:rPr>
      </w:pPr>
      <w:r>
        <w:rPr>
          <w:rFonts w:hint="default" w:ascii="仿宋_GB2312" w:hAnsi="楷体" w:eastAsia="仿宋_GB2312"/>
          <w:color w:val="auto"/>
          <w:sz w:val="32"/>
          <w:szCs w:val="32"/>
          <w:lang w:val="en-US" w:eastAsia="zh-CN"/>
        </w:rPr>
        <w:t>手  机</w:t>
      </w:r>
      <w:r>
        <w:rPr>
          <w:rFonts w:hint="eastAsia" w:ascii="仿宋_GB2312" w:hAnsi="楷体" w:eastAsia="仿宋_GB2312"/>
          <w:color w:val="auto"/>
          <w:sz w:val="32"/>
          <w:szCs w:val="32"/>
          <w:lang w:val="en-US" w:eastAsia="zh-CN"/>
        </w:rPr>
        <w:t>：</w:t>
      </w:r>
      <w:r>
        <w:rPr>
          <w:rFonts w:hint="eastAsia" w:ascii="仿宋_GB2312" w:hAnsi="楷体" w:eastAsia="仿宋_GB2312"/>
          <w:color w:val="auto"/>
          <w:sz w:val="32"/>
          <w:szCs w:val="32"/>
        </w:rPr>
        <w:t>15093496623</w:t>
      </w:r>
    </w:p>
    <w:p>
      <w:pPr>
        <w:spacing w:line="560" w:lineRule="exact"/>
        <w:ind w:left="1" w:firstLine="640" w:firstLineChars="200"/>
        <w:rPr>
          <w:rFonts w:hint="eastAsia" w:ascii="仿宋_GB2312" w:hAnsi="楷体" w:eastAsia="仿宋_GB2312"/>
          <w:color w:val="auto"/>
          <w:sz w:val="32"/>
          <w:szCs w:val="32"/>
        </w:rPr>
      </w:pPr>
      <w:r>
        <w:rPr>
          <w:rFonts w:hint="eastAsia" w:ascii="仿宋_GB2312" w:hAnsi="楷体" w:eastAsia="仿宋_GB2312"/>
          <w:color w:val="auto"/>
          <w:sz w:val="32"/>
          <w:szCs w:val="32"/>
        </w:rPr>
        <w:t>邮</w:t>
      </w: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箱：wangrunmiao@szfi.org.cn</w:t>
      </w:r>
      <w:bookmarkStart w:id="49" w:name="_GoBack"/>
      <w:bookmarkEnd w:id="49"/>
    </w:p>
    <w:p>
      <w:pPr>
        <w:spacing w:line="560" w:lineRule="exact"/>
        <w:ind w:left="1" w:firstLine="640" w:firstLineChars="200"/>
        <w:rPr>
          <w:rFonts w:hint="eastAsia" w:ascii="仿宋_GB2312" w:hAnsi="楷体" w:eastAsia="仿宋_GB2312"/>
          <w:color w:val="auto"/>
          <w:sz w:val="32"/>
          <w:szCs w:val="32"/>
        </w:rPr>
      </w:pPr>
      <w:r>
        <w:rPr>
          <w:rFonts w:hint="eastAsia" w:ascii="仿宋_GB2312" w:hAnsi="楷体" w:eastAsia="仿宋_GB2312"/>
          <w:color w:val="auto"/>
          <w:sz w:val="32"/>
          <w:szCs w:val="32"/>
        </w:rPr>
        <w:t>地</w:t>
      </w: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址：深圳市福田区国际创新中心B座12层</w:t>
      </w:r>
    </w:p>
    <w:p>
      <w:pPr>
        <w:spacing w:line="560" w:lineRule="exact"/>
        <w:ind w:left="1" w:firstLine="640" w:firstLineChars="200"/>
        <w:rPr>
          <w:rFonts w:hint="eastAsia" w:ascii="仿宋_GB2312" w:hAnsi="楷体" w:eastAsia="仿宋_GB2312"/>
          <w:color w:val="auto"/>
          <w:sz w:val="32"/>
          <w:szCs w:val="32"/>
        </w:rPr>
      </w:pPr>
    </w:p>
    <w:p>
      <w:pPr>
        <w:spacing w:line="560" w:lineRule="exact"/>
        <w:ind w:left="1" w:firstLine="640" w:firstLineChars="200"/>
        <w:rPr>
          <w:rFonts w:hint="eastAsia" w:ascii="仿宋_GB2312" w:hAnsi="楷体" w:eastAsia="仿宋_GB2312"/>
          <w:color w:val="auto"/>
          <w:sz w:val="32"/>
          <w:szCs w:val="32"/>
        </w:rPr>
      </w:pPr>
      <w:r>
        <w:rPr>
          <w:rFonts w:hint="eastAsia" w:ascii="仿宋_GB2312" w:hAnsi="楷体" w:eastAsia="仿宋_GB2312"/>
          <w:color w:val="auto"/>
          <w:sz w:val="32"/>
          <w:szCs w:val="32"/>
        </w:rPr>
        <w:t>联系人：曾杰</w:t>
      </w:r>
    </w:p>
    <w:p>
      <w:pPr>
        <w:spacing w:line="560" w:lineRule="exact"/>
        <w:ind w:left="1" w:firstLine="640" w:firstLineChars="200"/>
        <w:rPr>
          <w:rFonts w:hint="eastAsia" w:ascii="仿宋_GB2312" w:hAnsi="楷体" w:eastAsia="仿宋_GB2312"/>
          <w:color w:val="auto"/>
          <w:sz w:val="32"/>
          <w:szCs w:val="32"/>
        </w:rPr>
      </w:pPr>
      <w:r>
        <w:rPr>
          <w:rFonts w:hint="eastAsia" w:ascii="仿宋_GB2312" w:hAnsi="楷体" w:eastAsia="仿宋_GB2312"/>
          <w:color w:val="auto"/>
          <w:sz w:val="32"/>
          <w:szCs w:val="32"/>
        </w:rPr>
        <w:t>座  机：0755-83994958</w:t>
      </w:r>
    </w:p>
    <w:p>
      <w:pPr>
        <w:spacing w:line="560" w:lineRule="exact"/>
        <w:ind w:left="1" w:firstLine="640" w:firstLineChars="200"/>
        <w:rPr>
          <w:rFonts w:hint="eastAsia" w:ascii="仿宋_GB2312" w:hAnsi="楷体" w:eastAsia="仿宋_GB2312"/>
          <w:color w:val="auto"/>
          <w:sz w:val="32"/>
          <w:szCs w:val="32"/>
        </w:rPr>
      </w:pPr>
      <w:r>
        <w:rPr>
          <w:rFonts w:hint="eastAsia" w:ascii="仿宋_GB2312" w:hAnsi="楷体" w:eastAsia="仿宋_GB2312"/>
          <w:color w:val="auto"/>
          <w:sz w:val="32"/>
          <w:szCs w:val="32"/>
        </w:rPr>
        <w:t>手  机：15770285207</w:t>
      </w:r>
    </w:p>
    <w:p>
      <w:pPr>
        <w:spacing w:line="560" w:lineRule="exact"/>
        <w:ind w:left="1" w:firstLine="640" w:firstLineChars="200"/>
        <w:rPr>
          <w:rFonts w:hint="eastAsia" w:ascii="仿宋_GB2312" w:hAnsi="楷体" w:eastAsia="仿宋_GB2312"/>
          <w:color w:val="auto"/>
          <w:sz w:val="32"/>
          <w:szCs w:val="32"/>
        </w:rPr>
      </w:pPr>
      <w:r>
        <w:rPr>
          <w:rFonts w:hint="eastAsia" w:ascii="仿宋_GB2312" w:hAnsi="楷体" w:eastAsia="仿宋_GB2312"/>
          <w:color w:val="auto"/>
          <w:sz w:val="32"/>
          <w:szCs w:val="32"/>
        </w:rPr>
        <w:t>邮  箱：jiegz@szfi.org.cn</w:t>
      </w:r>
    </w:p>
    <w:p>
      <w:pPr>
        <w:spacing w:line="560" w:lineRule="exact"/>
        <w:ind w:left="1" w:firstLine="640" w:firstLineChars="200"/>
        <w:rPr>
          <w:rFonts w:hint="eastAsia" w:ascii="仿宋_GB2312" w:hAnsi="楷体" w:eastAsia="仿宋_GB2312"/>
          <w:b/>
          <w:bCs/>
          <w:color w:val="auto"/>
          <w:sz w:val="32"/>
          <w:szCs w:val="32"/>
        </w:rPr>
      </w:pPr>
      <w:r>
        <w:rPr>
          <w:rFonts w:hint="eastAsia" w:ascii="仿宋_GB2312" w:hAnsi="楷体" w:eastAsia="仿宋_GB2312"/>
          <w:color w:val="auto"/>
          <w:sz w:val="32"/>
          <w:szCs w:val="32"/>
        </w:rPr>
        <w:t>地  址：深圳市福田区国际创新中心B座12层</w:t>
      </w:r>
    </w:p>
    <w:p>
      <w:pPr>
        <w:keepNext w:val="0"/>
        <w:pageBreakBefore w:val="0"/>
        <w:widowControl w:val="0"/>
        <w:kinsoku/>
        <w:wordWrap/>
        <w:overflowPunct/>
        <w:topLinePunct w:val="0"/>
        <w:autoSpaceDE/>
        <w:autoSpaceDN/>
        <w:bidi w:val="0"/>
        <w:adjustRightInd/>
        <w:snapToGrid/>
        <w:spacing w:line="560" w:lineRule="exact"/>
        <w:ind w:left="1" w:firstLine="641" w:firstLineChars="200"/>
        <w:textAlignment w:val="auto"/>
        <w:rPr>
          <w:rFonts w:hint="default" w:ascii="黑体" w:hAnsi="黑体" w:eastAsia="黑体" w:cstheme="minorBidi"/>
          <w:b/>
          <w:bCs/>
          <w:color w:val="auto"/>
          <w:kern w:val="2"/>
          <w:sz w:val="32"/>
          <w:szCs w:val="32"/>
          <w:highlight w:val="yellow"/>
          <w:lang w:val="en-US" w:eastAsia="zh-CN" w:bidi="ar-S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幼圆">
    <w:altName w:val="宋体-简"/>
    <w:panose1 w:val="02010509060101010101"/>
    <w:charset w:val="86"/>
    <w:family w:val="modern"/>
    <w:pitch w:val="default"/>
    <w:sig w:usb0="00000000" w:usb1="00000000" w:usb2="00000000" w:usb3="00000000" w:csb0="00040000" w:csb1="00000000"/>
  </w:font>
  <w:font w:name="宋体-简">
    <w:panose1 w:val="02010600040101010101"/>
    <w:charset w:val="86"/>
    <w:family w:val="auto"/>
    <w:pitch w:val="default"/>
    <w:sig w:usb0="00000000" w:usb1="00000000" w:usb2="00000000" w:usb3="00000000" w:csb0="00160000" w:csb1="00000000"/>
  </w:font>
  <w:font w:name="Verdana">
    <w:panose1 w:val="020B0604030504040204"/>
    <w:charset w:val="00"/>
    <w:family w:val="swiss"/>
    <w:pitch w:val="default"/>
    <w:sig w:usb0="00000000" w:usb1="00000000" w:usb2="00000000" w:usb3="00000000" w:csb0="00000000" w:csb1="00000000"/>
  </w:font>
  <w:font w:name="华文细黑">
    <w:altName w:val="黑体-简"/>
    <w:panose1 w:val="02010600040101010101"/>
    <w:charset w:val="86"/>
    <w:family w:val="auto"/>
    <w:pitch w:val="default"/>
    <w:sig w:usb0="00000000" w:usb1="00000000" w:usb2="00000000" w:usb3="00000000" w:csb0="0004009F" w:csb1="DFD70000"/>
  </w:font>
  <w:font w:name="黑体-简">
    <w:panose1 w:val="02000000000000000000"/>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小标宋_GBK">
    <w:altName w:val="汉仪书宋二KW"/>
    <w:panose1 w:val="03000509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DAC27"/>
    <w:multiLevelType w:val="singleLevel"/>
    <w:tmpl w:val="E0EDAC27"/>
    <w:lvl w:ilvl="0" w:tentative="0">
      <w:start w:val="1"/>
      <w:numFmt w:val="decimal"/>
      <w:lvlText w:val="%1."/>
      <w:lvlJc w:val="left"/>
      <w:pPr>
        <w:tabs>
          <w:tab w:val="left" w:pos="312"/>
        </w:tabs>
      </w:pPr>
    </w:lvl>
  </w:abstractNum>
  <w:abstractNum w:abstractNumId="1">
    <w:nsid w:val="72C37DF9"/>
    <w:multiLevelType w:val="multilevel"/>
    <w:tmpl w:val="72C37DF9"/>
    <w:lvl w:ilvl="0" w:tentative="0">
      <w:start w:val="1"/>
      <w:numFmt w:val="chineseCountingThousand"/>
      <w:pStyle w:val="2"/>
      <w:lvlText w:val="%1、"/>
      <w:lvlJc w:val="left"/>
      <w:pPr>
        <w:ind w:left="420" w:hanging="420"/>
      </w:pPr>
      <w:rPr>
        <w:rFonts w:hint="eastAsia"/>
      </w:rPr>
    </w:lvl>
    <w:lvl w:ilvl="1" w:tentative="0">
      <w:start w:val="1"/>
      <w:numFmt w:val="decimal"/>
      <w:isLg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N2EzMGFlMjcyZDkzZmZmMTU4M2Y3YTFlNWNjNjAifQ=="/>
  </w:docVars>
  <w:rsids>
    <w:rsidRoot w:val="138D2835"/>
    <w:rsid w:val="01671BA8"/>
    <w:rsid w:val="02B76284"/>
    <w:rsid w:val="03936A9A"/>
    <w:rsid w:val="03B846B9"/>
    <w:rsid w:val="03DA5F42"/>
    <w:rsid w:val="04096A1F"/>
    <w:rsid w:val="04434B5A"/>
    <w:rsid w:val="045B4F2F"/>
    <w:rsid w:val="04C65936"/>
    <w:rsid w:val="05275B07"/>
    <w:rsid w:val="05320BDC"/>
    <w:rsid w:val="06AE3749"/>
    <w:rsid w:val="086229BC"/>
    <w:rsid w:val="086304C4"/>
    <w:rsid w:val="088E237C"/>
    <w:rsid w:val="092C516F"/>
    <w:rsid w:val="0B4004B0"/>
    <w:rsid w:val="0C15279F"/>
    <w:rsid w:val="0E4D67DC"/>
    <w:rsid w:val="0EC466EF"/>
    <w:rsid w:val="0FF84F10"/>
    <w:rsid w:val="1081728E"/>
    <w:rsid w:val="11392998"/>
    <w:rsid w:val="11D57FA5"/>
    <w:rsid w:val="11E60536"/>
    <w:rsid w:val="120D40DA"/>
    <w:rsid w:val="12E76F2E"/>
    <w:rsid w:val="138D2835"/>
    <w:rsid w:val="138F1442"/>
    <w:rsid w:val="13D12EE6"/>
    <w:rsid w:val="14BB6C25"/>
    <w:rsid w:val="15216180"/>
    <w:rsid w:val="16932FEB"/>
    <w:rsid w:val="18825398"/>
    <w:rsid w:val="19460A24"/>
    <w:rsid w:val="1A831885"/>
    <w:rsid w:val="1BCB00F5"/>
    <w:rsid w:val="1CA06396"/>
    <w:rsid w:val="1F0B0581"/>
    <w:rsid w:val="1FED72F9"/>
    <w:rsid w:val="20895274"/>
    <w:rsid w:val="220E46E1"/>
    <w:rsid w:val="23156A1D"/>
    <w:rsid w:val="233D126C"/>
    <w:rsid w:val="2370303A"/>
    <w:rsid w:val="246B5566"/>
    <w:rsid w:val="277F49A8"/>
    <w:rsid w:val="27C17045"/>
    <w:rsid w:val="27C206F8"/>
    <w:rsid w:val="28212236"/>
    <w:rsid w:val="28C24D00"/>
    <w:rsid w:val="29387BF8"/>
    <w:rsid w:val="2B065092"/>
    <w:rsid w:val="2CEE645F"/>
    <w:rsid w:val="2D522E91"/>
    <w:rsid w:val="3036339C"/>
    <w:rsid w:val="304C79CD"/>
    <w:rsid w:val="313E54E9"/>
    <w:rsid w:val="317F050C"/>
    <w:rsid w:val="31C205E6"/>
    <w:rsid w:val="31EE6F58"/>
    <w:rsid w:val="32D9616A"/>
    <w:rsid w:val="337A3FC9"/>
    <w:rsid w:val="34B611F2"/>
    <w:rsid w:val="34B75B9F"/>
    <w:rsid w:val="35673FB4"/>
    <w:rsid w:val="360F6D9D"/>
    <w:rsid w:val="36897924"/>
    <w:rsid w:val="3A3564D6"/>
    <w:rsid w:val="3A8F00D5"/>
    <w:rsid w:val="3AD273C0"/>
    <w:rsid w:val="3B6049CB"/>
    <w:rsid w:val="3B730FB6"/>
    <w:rsid w:val="3E3D0751"/>
    <w:rsid w:val="402204A1"/>
    <w:rsid w:val="40427B1F"/>
    <w:rsid w:val="40E8269B"/>
    <w:rsid w:val="417F790D"/>
    <w:rsid w:val="41AA026B"/>
    <w:rsid w:val="4427077C"/>
    <w:rsid w:val="45683684"/>
    <w:rsid w:val="45A03403"/>
    <w:rsid w:val="45C4706A"/>
    <w:rsid w:val="45FF3FF9"/>
    <w:rsid w:val="46160CAC"/>
    <w:rsid w:val="4B507005"/>
    <w:rsid w:val="4BBA7026"/>
    <w:rsid w:val="4BFB05CA"/>
    <w:rsid w:val="4D0717DE"/>
    <w:rsid w:val="4D0F6E12"/>
    <w:rsid w:val="4D3C5768"/>
    <w:rsid w:val="4DB12FDB"/>
    <w:rsid w:val="4DFBFD47"/>
    <w:rsid w:val="4E157466"/>
    <w:rsid w:val="4ECA09EA"/>
    <w:rsid w:val="501D44BC"/>
    <w:rsid w:val="52CA1F01"/>
    <w:rsid w:val="53C14A71"/>
    <w:rsid w:val="53E05E4C"/>
    <w:rsid w:val="58226E39"/>
    <w:rsid w:val="58F44C79"/>
    <w:rsid w:val="5947143F"/>
    <w:rsid w:val="5A4222C5"/>
    <w:rsid w:val="5BFB1E7B"/>
    <w:rsid w:val="5BFC2D95"/>
    <w:rsid w:val="5CB030C7"/>
    <w:rsid w:val="5F512E1E"/>
    <w:rsid w:val="60300C9B"/>
    <w:rsid w:val="60FB2835"/>
    <w:rsid w:val="6290294A"/>
    <w:rsid w:val="62CD5629"/>
    <w:rsid w:val="64036A90"/>
    <w:rsid w:val="641D65E3"/>
    <w:rsid w:val="642C1431"/>
    <w:rsid w:val="64641E52"/>
    <w:rsid w:val="656F0478"/>
    <w:rsid w:val="65ED17E6"/>
    <w:rsid w:val="66E651BB"/>
    <w:rsid w:val="67142AC6"/>
    <w:rsid w:val="677306A3"/>
    <w:rsid w:val="687E630D"/>
    <w:rsid w:val="68CA1553"/>
    <w:rsid w:val="6A4731ED"/>
    <w:rsid w:val="6A92326B"/>
    <w:rsid w:val="6AA8778B"/>
    <w:rsid w:val="6ADF7100"/>
    <w:rsid w:val="6B804995"/>
    <w:rsid w:val="6B9F0515"/>
    <w:rsid w:val="6C5F55EB"/>
    <w:rsid w:val="6D6F21E6"/>
    <w:rsid w:val="6EA148D7"/>
    <w:rsid w:val="6ECB7DD2"/>
    <w:rsid w:val="71133177"/>
    <w:rsid w:val="71725BB0"/>
    <w:rsid w:val="733B1D5D"/>
    <w:rsid w:val="74A51B77"/>
    <w:rsid w:val="74BB4445"/>
    <w:rsid w:val="76436F48"/>
    <w:rsid w:val="76CA4E14"/>
    <w:rsid w:val="7AAE2E3B"/>
    <w:rsid w:val="7B4EE934"/>
    <w:rsid w:val="7B716633"/>
    <w:rsid w:val="7DBD4ADE"/>
    <w:rsid w:val="7E693D51"/>
    <w:rsid w:val="FB7E2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Lines/>
      <w:numPr>
        <w:ilvl w:val="0"/>
        <w:numId w:val="1"/>
      </w:numPr>
      <w:spacing w:beforeLines="50" w:afterLines="50"/>
      <w:outlineLvl w:val="0"/>
    </w:pPr>
    <w:rPr>
      <w:rFonts w:ascii="Times New Roman" w:hAnsi="Times New Roman" w:eastAsia="幼圆" w:cs="Times New Roman"/>
      <w:b/>
      <w:bCs/>
      <w:color w:val="C00000"/>
      <w:kern w:val="44"/>
      <w:sz w:val="32"/>
    </w:rPr>
  </w:style>
  <w:style w:type="paragraph" w:styleId="3">
    <w:name w:val="heading 2"/>
    <w:basedOn w:val="1"/>
    <w:next w:val="1"/>
    <w:qFormat/>
    <w:uiPriority w:val="9"/>
    <w:pPr>
      <w:keepNext/>
      <w:keepLines/>
      <w:widowControl/>
      <w:spacing w:line="240" w:lineRule="atLeast"/>
      <w:jc w:val="left"/>
      <w:outlineLvl w:val="1"/>
    </w:pPr>
    <w:rPr>
      <w:rFonts w:ascii="Verdana" w:hAnsi="Verdana" w:eastAsia="华文细黑" w:cstheme="majorBidi"/>
      <w:b/>
      <w:bCs/>
      <w:color w:val="000000" w:themeColor="text1"/>
      <w:kern w:val="0"/>
      <w:sz w:val="24"/>
      <w:szCs w:val="26"/>
      <w:lang w:eastAsia="en-US"/>
      <w14:textFill>
        <w14:solidFill>
          <w14:schemeClr w14:val="tx1"/>
        </w14:solidFill>
      </w14:textFill>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paragraph" w:customStyle="1" w:styleId="13">
    <w:name w:val="二级标题"/>
    <w:basedOn w:val="3"/>
    <w:qFormat/>
    <w:uiPriority w:val="0"/>
    <w:pPr>
      <w:spacing w:line="240" w:lineRule="auto"/>
      <w:ind w:left="1320" w:leftChars="100" w:right="100" w:rightChars="100"/>
    </w:pPr>
    <w:rPr>
      <w:rFonts w:eastAsia="楷体_GB2312"/>
      <w:sz w:val="32"/>
    </w:rPr>
  </w:style>
  <w:style w:type="character" w:customStyle="1" w:styleId="14">
    <w:name w:val="font51"/>
    <w:basedOn w:val="10"/>
    <w:qFormat/>
    <w:uiPriority w:val="0"/>
    <w:rPr>
      <w:rFonts w:hint="eastAsia" w:ascii="仿宋_GB2312" w:eastAsia="仿宋_GB2312" w:cs="仿宋_GB2312"/>
      <w:b/>
      <w:bCs/>
      <w:color w:val="000000"/>
      <w:sz w:val="24"/>
      <w:szCs w:val="24"/>
      <w:u w:val="none"/>
    </w:rPr>
  </w:style>
  <w:style w:type="character" w:customStyle="1" w:styleId="15">
    <w:name w:val="font41"/>
    <w:basedOn w:val="1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4659</Words>
  <Characters>4875</Characters>
  <Lines>0</Lines>
  <Paragraphs>0</Paragraphs>
  <TotalTime>1</TotalTime>
  <ScaleCrop>false</ScaleCrop>
  <LinksUpToDate>false</LinksUpToDate>
  <CharactersWithSpaces>4954</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2022-06-24T02:51:00Z</dcterms:created>
  <dc:creator>润苗Irene</dc:creator>
  <cp:lastModifiedBy>邻家有只大大的碗   </cp:lastModifiedBy>
  <cp:lastPrinted>2024-05-24T07:37:00Z</cp:lastPrinted>
  <dcterms:modified xsi:type="dcterms:W3CDTF">2024-05-28T14:41:56Z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510F50D19CEF8CD7BA4F5466AE6118C1_43</vt:lpwstr>
  </property>
</Properties>
</file>