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pageBreakBefore w:val="0"/>
        <w:widowControl w:val="0"/>
        <w:kinsoku/>
        <w:wordWrap/>
        <w:overflowPunct/>
        <w:topLinePunct w:val="0"/>
        <w:autoSpaceDE/>
        <w:autoSpaceDN/>
        <w:bidi w:val="0"/>
        <w:spacing w:line="560" w:lineRule="exact"/>
        <w:textAlignment w:val="auto"/>
        <w:rPr>
          <w:rFonts w:ascii="宋体" w:hAnsi="宋体" w:cs="楷体_GB2312"/>
          <w:sz w:val="30"/>
          <w:szCs w:val="30"/>
        </w:rPr>
      </w:pPr>
    </w:p>
    <w:p>
      <w:pPr>
        <w:pStyle w:val="2"/>
      </w:pPr>
    </w:p>
    <w:p>
      <w:pPr>
        <w:pageBreakBefore w:val="0"/>
        <w:widowControl w:val="0"/>
        <w:kinsoku/>
        <w:wordWrap/>
        <w:overflowPunct/>
        <w:topLinePunct w:val="0"/>
        <w:autoSpaceDE/>
        <w:autoSpaceDN/>
        <w:bidi w:val="0"/>
        <w:spacing w:line="560" w:lineRule="exact"/>
        <w:jc w:val="both"/>
        <w:textAlignment w:val="auto"/>
        <w:rPr>
          <w:rFonts w:ascii="宋体" w:hAnsi="宋体"/>
          <w:sz w:val="32"/>
        </w:rPr>
      </w:pP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sz w:val="84"/>
          <w:szCs w:val="84"/>
        </w:rPr>
      </w:pP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84"/>
          <w:szCs w:val="84"/>
        </w:rPr>
      </w:pPr>
    </w:p>
    <w:p>
      <w:pPr>
        <w:pStyle w:val="1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仿宋_GB2312" w:eastAsia="仿宋_GB2312"/>
          <w:sz w:val="84"/>
          <w:szCs w:val="84"/>
        </w:rPr>
      </w:pPr>
    </w:p>
    <w:p>
      <w:pPr>
        <w:pStyle w:val="12"/>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ascii="仿宋_GB2312" w:eastAsia="仿宋_GB2312"/>
          <w:sz w:val="84"/>
          <w:szCs w:val="84"/>
        </w:rPr>
      </w:pPr>
      <w:r>
        <w:rPr>
          <w:rFonts w:hint="eastAsia" w:ascii="仿宋_GB2312" w:eastAsia="仿宋_GB2312"/>
          <w:sz w:val="84"/>
          <w:szCs w:val="84"/>
        </w:rPr>
        <w:t>竞争性磋商采购文件</w:t>
      </w:r>
    </w:p>
    <w:p>
      <w:pPr>
        <w:pageBreakBefore w:val="0"/>
        <w:widowControl w:val="0"/>
        <w:kinsoku/>
        <w:wordWrap/>
        <w:overflowPunct/>
        <w:topLinePunct w:val="0"/>
        <w:autoSpaceDE/>
        <w:autoSpaceDN/>
        <w:bidi w:val="0"/>
        <w:spacing w:line="560" w:lineRule="exact"/>
        <w:textAlignment w:val="auto"/>
        <w:rPr>
          <w:rFonts w:ascii="宋体" w:hAnsi="宋体"/>
          <w:sz w:val="84"/>
        </w:rPr>
      </w:pPr>
    </w:p>
    <w:p>
      <w:pPr>
        <w:pageBreakBefore w:val="0"/>
        <w:widowControl w:val="0"/>
        <w:kinsoku/>
        <w:wordWrap/>
        <w:overflowPunct/>
        <w:topLinePunct w:val="0"/>
        <w:autoSpaceDE/>
        <w:autoSpaceDN/>
        <w:bidi w:val="0"/>
        <w:spacing w:line="560" w:lineRule="exact"/>
        <w:textAlignment w:val="auto"/>
        <w:rPr>
          <w:rFonts w:ascii="宋体" w:hAnsi="宋体"/>
          <w:sz w:val="84"/>
        </w:rPr>
      </w:pPr>
    </w:p>
    <w:p>
      <w:pPr>
        <w:pageBreakBefore w:val="0"/>
        <w:widowControl w:val="0"/>
        <w:kinsoku/>
        <w:wordWrap/>
        <w:overflowPunct/>
        <w:topLinePunct w:val="0"/>
        <w:autoSpaceDE/>
        <w:autoSpaceDN/>
        <w:bidi w:val="0"/>
        <w:spacing w:line="560" w:lineRule="exact"/>
        <w:textAlignment w:val="auto"/>
        <w:rPr>
          <w:rFonts w:ascii="宋体" w:hAnsi="宋体"/>
          <w:sz w:val="32"/>
          <w:szCs w:val="32"/>
        </w:rPr>
      </w:pPr>
    </w:p>
    <w:p>
      <w:pPr>
        <w:pageBreakBefore w:val="0"/>
        <w:widowControl w:val="0"/>
        <w:kinsoku/>
        <w:wordWrap/>
        <w:overflowPunct/>
        <w:topLinePunct w:val="0"/>
        <w:autoSpaceDE/>
        <w:autoSpaceDN/>
        <w:bidi w:val="0"/>
        <w:spacing w:line="560" w:lineRule="exact"/>
        <w:textAlignment w:val="auto"/>
        <w:rPr>
          <w:rFonts w:ascii="宋体" w:hAnsi="宋体"/>
          <w:sz w:val="32"/>
          <w:szCs w:val="32"/>
        </w:rPr>
      </w:pPr>
    </w:p>
    <w:p>
      <w:pPr>
        <w:rPr>
          <w:rFonts w:ascii="宋体" w:hAnsi="宋体"/>
          <w:sz w:val="32"/>
          <w:szCs w:val="32"/>
        </w:rPr>
      </w:pPr>
    </w:p>
    <w:p>
      <w:pPr>
        <w:pStyle w:val="2"/>
      </w:pPr>
    </w:p>
    <w:p>
      <w:pPr>
        <w:pStyle w:val="2"/>
      </w:pPr>
    </w:p>
    <w:p>
      <w:pPr>
        <w:pageBreakBefore w:val="0"/>
        <w:widowControl w:val="0"/>
        <w:kinsoku/>
        <w:wordWrap/>
        <w:overflowPunct/>
        <w:topLinePunct w:val="0"/>
        <w:autoSpaceDE/>
        <w:autoSpaceDN/>
        <w:bidi w:val="0"/>
        <w:spacing w:line="560" w:lineRule="exact"/>
        <w:ind w:firstLine="1280" w:firstLineChars="400"/>
        <w:jc w:val="left"/>
        <w:textAlignment w:val="auto"/>
        <w:rPr>
          <w:rFonts w:hint="default" w:ascii="宋体" w:hAnsi="宋体" w:eastAsia="宋体"/>
          <w:sz w:val="32"/>
          <w:szCs w:val="32"/>
          <w:lang w:val="en-US" w:eastAsia="zh-CN"/>
        </w:rPr>
      </w:pPr>
      <w:r>
        <w:rPr>
          <w:rFonts w:hint="eastAsia" w:ascii="宋体" w:hAnsi="宋体"/>
          <w:sz w:val="32"/>
          <w:szCs w:val="32"/>
        </w:rPr>
        <w:t>项目名称：20</w:t>
      </w:r>
      <w:r>
        <w:rPr>
          <w:rFonts w:hint="eastAsia" w:ascii="宋体" w:hAnsi="宋体"/>
          <w:sz w:val="32"/>
          <w:szCs w:val="32"/>
          <w:lang w:val="en-US" w:eastAsia="zh-CN"/>
        </w:rPr>
        <w:t>20</w:t>
      </w:r>
      <w:r>
        <w:rPr>
          <w:rFonts w:hint="eastAsia" w:ascii="宋体" w:hAnsi="宋体"/>
          <w:sz w:val="32"/>
          <w:szCs w:val="32"/>
        </w:rPr>
        <w:t>年</w:t>
      </w:r>
      <w:r>
        <w:rPr>
          <w:rFonts w:hint="eastAsia" w:ascii="宋体" w:hAnsi="宋体"/>
          <w:sz w:val="32"/>
          <w:szCs w:val="32"/>
          <w:lang w:val="en-US" w:eastAsia="zh-CN"/>
        </w:rPr>
        <w:t>金融风险处置工作</w:t>
      </w:r>
    </w:p>
    <w:p>
      <w:pPr>
        <w:pageBreakBefore w:val="0"/>
        <w:widowControl w:val="0"/>
        <w:kinsoku/>
        <w:wordWrap/>
        <w:overflowPunct/>
        <w:topLinePunct w:val="0"/>
        <w:autoSpaceDE/>
        <w:autoSpaceDN/>
        <w:bidi w:val="0"/>
        <w:spacing w:line="560" w:lineRule="exact"/>
        <w:ind w:firstLine="1280" w:firstLineChars="400"/>
        <w:jc w:val="left"/>
        <w:textAlignment w:val="auto"/>
        <w:rPr>
          <w:rFonts w:ascii="宋体" w:hAnsi="宋体"/>
          <w:sz w:val="32"/>
          <w:szCs w:val="32"/>
        </w:rPr>
      </w:pPr>
      <w:r>
        <w:rPr>
          <w:rFonts w:hint="eastAsia" w:ascii="宋体" w:hAnsi="宋体"/>
          <w:sz w:val="32"/>
          <w:szCs w:val="32"/>
        </w:rPr>
        <w:t>采购单位：深圳市地方金融监督管理局</w:t>
      </w:r>
    </w:p>
    <w:p>
      <w:pPr>
        <w:pageBreakBefore w:val="0"/>
        <w:widowControl w:val="0"/>
        <w:kinsoku/>
        <w:wordWrap/>
        <w:overflowPunct/>
        <w:topLinePunct w:val="0"/>
        <w:autoSpaceDE/>
        <w:autoSpaceDN/>
        <w:bidi w:val="0"/>
        <w:spacing w:line="560" w:lineRule="exact"/>
        <w:ind w:firstLine="1280" w:firstLineChars="400"/>
        <w:jc w:val="left"/>
        <w:textAlignment w:val="auto"/>
        <w:rPr>
          <w:rFonts w:hint="eastAsia" w:ascii="仿宋_GB2312" w:hAnsi="宋体" w:eastAsia="仿宋_GB2312"/>
          <w:b/>
          <w:sz w:val="36"/>
          <w:szCs w:val="36"/>
        </w:rPr>
        <w:sectPr>
          <w:headerReference r:id="rId3" w:type="default"/>
          <w:footerReference r:id="rId4" w:type="even"/>
          <w:pgSz w:w="11907" w:h="16840"/>
          <w:pgMar w:top="1701" w:right="1588" w:bottom="1701" w:left="1588" w:header="851" w:footer="851" w:gutter="0"/>
          <w:pgNumType w:start="1"/>
          <w:cols w:space="720" w:num="1"/>
          <w:docGrid w:type="lines" w:linePitch="326" w:charSpace="0"/>
        </w:sectPr>
      </w:pPr>
      <w:r>
        <w:rPr>
          <w:rFonts w:hint="eastAsia" w:ascii="宋体" w:hAnsi="宋体"/>
          <w:sz w:val="32"/>
          <w:szCs w:val="32"/>
        </w:rPr>
        <w:t>时    间：二○</w:t>
      </w:r>
      <w:r>
        <w:rPr>
          <w:rFonts w:hint="eastAsia" w:ascii="宋体" w:hAnsi="宋体"/>
          <w:sz w:val="32"/>
          <w:szCs w:val="32"/>
          <w:lang w:val="en-US" w:eastAsia="zh-CN"/>
        </w:rPr>
        <w:t>二〇</w:t>
      </w:r>
      <w:r>
        <w:rPr>
          <w:rFonts w:hint="eastAsia" w:ascii="宋体" w:hAnsi="宋体"/>
          <w:sz w:val="32"/>
          <w:szCs w:val="32"/>
        </w:rPr>
        <w:t>年</w:t>
      </w:r>
      <w:r>
        <w:rPr>
          <w:rFonts w:hint="eastAsia" w:ascii="宋体" w:hAnsi="宋体"/>
          <w:sz w:val="32"/>
          <w:szCs w:val="32"/>
          <w:lang w:val="en-US" w:eastAsia="zh-CN"/>
        </w:rPr>
        <w:t>九</w:t>
      </w:r>
      <w:r>
        <w:rPr>
          <w:rFonts w:hint="eastAsia" w:ascii="宋体" w:hAnsi="宋体"/>
          <w:sz w:val="32"/>
          <w:szCs w:val="32"/>
        </w:rPr>
        <w:t>月</w:t>
      </w:r>
      <w:r>
        <w:rPr>
          <w:rFonts w:hint="eastAsia" w:ascii="宋体" w:hAnsi="宋体"/>
          <w:sz w:val="32"/>
          <w:szCs w:val="32"/>
          <w:lang w:val="en-US" w:eastAsia="zh-CN"/>
        </w:rPr>
        <w:t>二十一</w:t>
      </w:r>
      <w:r>
        <w:rPr>
          <w:rFonts w:hint="eastAsia" w:ascii="宋体" w:hAnsi="宋体"/>
          <w:sz w:val="32"/>
          <w:szCs w:val="32"/>
        </w:rPr>
        <w:t>日</w:t>
      </w:r>
    </w:p>
    <w:p>
      <w:pPr>
        <w:pStyle w:val="3"/>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b/>
          <w:sz w:val="36"/>
          <w:szCs w:val="36"/>
        </w:rPr>
      </w:pPr>
      <w:r>
        <w:rPr>
          <w:rFonts w:hint="eastAsia" w:ascii="仿宋_GB2312" w:hAnsi="宋体" w:eastAsia="仿宋_GB2312"/>
          <w:b/>
          <w:sz w:val="36"/>
          <w:szCs w:val="36"/>
        </w:rPr>
        <w:t>目  录</w:t>
      </w:r>
    </w:p>
    <w:p>
      <w:pPr>
        <w:pStyle w:val="6"/>
        <w:pageBreakBefore w:val="0"/>
        <w:widowControl w:val="0"/>
        <w:tabs>
          <w:tab w:val="right" w:leader="dot" w:pos="8721"/>
        </w:tabs>
        <w:kinsoku/>
        <w:wordWrap/>
        <w:overflowPunct/>
        <w:topLinePunct w:val="0"/>
        <w:autoSpaceDE/>
        <w:autoSpaceDN/>
        <w:bidi w:val="0"/>
        <w:spacing w:line="560" w:lineRule="exact"/>
        <w:textAlignment w:val="auto"/>
        <w:rPr>
          <w:rFonts w:ascii="仿宋_GB2312"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TOC \o "1-3" \h \z \u </w:instrText>
      </w:r>
      <w:r>
        <w:rPr>
          <w:rFonts w:hint="eastAsia" w:ascii="仿宋_GB2312" w:hAnsi="宋体" w:eastAsia="仿宋_GB2312"/>
          <w:sz w:val="32"/>
          <w:szCs w:val="32"/>
        </w:rPr>
        <w:fldChar w:fldCharType="separate"/>
      </w:r>
      <w:r>
        <w:fldChar w:fldCharType="begin"/>
      </w:r>
      <w:r>
        <w:instrText xml:space="preserve"> HYPERLINK \l "_Toc11772542" </w:instrText>
      </w:r>
      <w:r>
        <w:fldChar w:fldCharType="separate"/>
      </w:r>
      <w:r>
        <w:rPr>
          <w:rStyle w:val="10"/>
          <w:rFonts w:hint="eastAsia" w:ascii="仿宋_GB2312" w:hAnsi="宋体" w:eastAsia="仿宋_GB2312"/>
          <w:sz w:val="32"/>
          <w:szCs w:val="32"/>
        </w:rPr>
        <w:t>竞争性磋商采购公告</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_Toc11772542 \h </w:instrText>
      </w:r>
      <w:r>
        <w:rPr>
          <w:rFonts w:hint="eastAsia" w:ascii="仿宋_GB2312" w:eastAsia="仿宋_GB2312"/>
          <w:sz w:val="32"/>
          <w:szCs w:val="32"/>
        </w:rPr>
        <w:fldChar w:fldCharType="separate"/>
      </w:r>
      <w:r>
        <w:rPr>
          <w:rFonts w:hint="eastAsia"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pageBreakBefore w:val="0"/>
        <w:widowControl w:val="0"/>
        <w:tabs>
          <w:tab w:val="right" w:leader="dot" w:pos="8721"/>
        </w:tabs>
        <w:kinsoku/>
        <w:wordWrap/>
        <w:overflowPunct/>
        <w:topLinePunct w:val="0"/>
        <w:autoSpaceDE/>
        <w:autoSpaceDN/>
        <w:bidi w:val="0"/>
        <w:spacing w:line="560" w:lineRule="exact"/>
        <w:textAlignment w:val="auto"/>
        <w:rPr>
          <w:rFonts w:ascii="仿宋_GB2312" w:eastAsia="仿宋_GB2312"/>
          <w:sz w:val="32"/>
          <w:szCs w:val="32"/>
        </w:rPr>
      </w:pPr>
      <w:r>
        <w:fldChar w:fldCharType="begin"/>
      </w:r>
      <w:r>
        <w:instrText xml:space="preserve"> HYPERLINK \l "_Toc11772543" </w:instrText>
      </w:r>
      <w:r>
        <w:fldChar w:fldCharType="separate"/>
      </w:r>
      <w:r>
        <w:rPr>
          <w:rStyle w:val="10"/>
          <w:rFonts w:hint="eastAsia" w:ascii="仿宋_GB2312" w:hAnsi="宋体" w:eastAsia="仿宋_GB2312"/>
          <w:sz w:val="32"/>
          <w:szCs w:val="32"/>
        </w:rPr>
        <w:t>第一章 供应商须知</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_Toc11772543 \h </w:instrText>
      </w:r>
      <w:r>
        <w:rPr>
          <w:rFonts w:hint="eastAsia" w:ascii="仿宋_GB2312" w:eastAsia="仿宋_GB2312"/>
          <w:sz w:val="32"/>
          <w:szCs w:val="32"/>
        </w:rPr>
        <w:fldChar w:fldCharType="separate"/>
      </w:r>
      <w:r>
        <w:rPr>
          <w:rFonts w:hint="eastAsia"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pageBreakBefore w:val="0"/>
        <w:widowControl w:val="0"/>
        <w:tabs>
          <w:tab w:val="right" w:leader="dot" w:pos="8721"/>
        </w:tabs>
        <w:kinsoku/>
        <w:wordWrap/>
        <w:overflowPunct/>
        <w:topLinePunct w:val="0"/>
        <w:autoSpaceDE/>
        <w:autoSpaceDN/>
        <w:bidi w:val="0"/>
        <w:spacing w:line="560" w:lineRule="exact"/>
        <w:textAlignment w:val="auto"/>
        <w:rPr>
          <w:rFonts w:ascii="仿宋_GB2312" w:eastAsia="仿宋_GB2312"/>
          <w:sz w:val="32"/>
          <w:szCs w:val="32"/>
        </w:rPr>
      </w:pPr>
      <w:r>
        <w:fldChar w:fldCharType="begin"/>
      </w:r>
      <w:r>
        <w:instrText xml:space="preserve"> HYPERLINK \l "_Toc11772544" </w:instrText>
      </w:r>
      <w:r>
        <w:fldChar w:fldCharType="separate"/>
      </w:r>
      <w:r>
        <w:rPr>
          <w:rStyle w:val="10"/>
          <w:rFonts w:hint="eastAsia" w:ascii="仿宋_GB2312" w:hAnsi="宋体" w:eastAsia="仿宋_GB2312"/>
          <w:sz w:val="32"/>
          <w:szCs w:val="32"/>
        </w:rPr>
        <w:t>第二章 评标办法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_Toc11772544 \h </w:instrText>
      </w:r>
      <w:r>
        <w:rPr>
          <w:rFonts w:hint="eastAsia" w:ascii="仿宋_GB2312" w:eastAsia="仿宋_GB2312"/>
          <w:sz w:val="32"/>
          <w:szCs w:val="32"/>
        </w:rPr>
        <w:fldChar w:fldCharType="separate"/>
      </w:r>
      <w:r>
        <w:rPr>
          <w:rFonts w:hint="eastAsia"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pageBreakBefore w:val="0"/>
        <w:widowControl w:val="0"/>
        <w:tabs>
          <w:tab w:val="right" w:leader="dot" w:pos="8721"/>
        </w:tabs>
        <w:kinsoku/>
        <w:wordWrap/>
        <w:overflowPunct/>
        <w:topLinePunct w:val="0"/>
        <w:autoSpaceDE/>
        <w:autoSpaceDN/>
        <w:bidi w:val="0"/>
        <w:spacing w:line="560" w:lineRule="exact"/>
        <w:textAlignment w:val="auto"/>
        <w:rPr>
          <w:rFonts w:ascii="仿宋_GB2312" w:eastAsia="仿宋_GB2312"/>
          <w:sz w:val="32"/>
          <w:szCs w:val="32"/>
        </w:rPr>
      </w:pPr>
      <w:r>
        <w:fldChar w:fldCharType="begin"/>
      </w:r>
      <w:r>
        <w:instrText xml:space="preserve"> HYPERLINK \l "_Toc11772545" </w:instrText>
      </w:r>
      <w:r>
        <w:fldChar w:fldCharType="separate"/>
      </w:r>
      <w:r>
        <w:rPr>
          <w:rStyle w:val="10"/>
          <w:rFonts w:hint="eastAsia" w:ascii="仿宋_GB2312" w:hAnsi="宋体" w:eastAsia="仿宋_GB2312"/>
          <w:sz w:val="32"/>
          <w:szCs w:val="32"/>
        </w:rPr>
        <w:t>第三章 采购项目技术规范及要求</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_Toc11772545 \h </w:instrText>
      </w:r>
      <w:r>
        <w:rPr>
          <w:rFonts w:hint="eastAsia" w:ascii="仿宋_GB2312" w:eastAsia="仿宋_GB2312"/>
          <w:sz w:val="32"/>
          <w:szCs w:val="32"/>
        </w:rPr>
        <w:fldChar w:fldCharType="separate"/>
      </w:r>
      <w:r>
        <w:rPr>
          <w:rFonts w:hint="eastAsia"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6"/>
        <w:pageBreakBefore w:val="0"/>
        <w:widowControl w:val="0"/>
        <w:tabs>
          <w:tab w:val="right" w:leader="dot" w:pos="8721"/>
        </w:tabs>
        <w:kinsoku/>
        <w:wordWrap/>
        <w:overflowPunct/>
        <w:topLinePunct w:val="0"/>
        <w:autoSpaceDE/>
        <w:autoSpaceDN/>
        <w:bidi w:val="0"/>
        <w:spacing w:line="560" w:lineRule="exact"/>
        <w:textAlignment w:val="auto"/>
        <w:rPr>
          <w:rFonts w:ascii="仿宋_GB2312" w:eastAsia="仿宋_GB2312"/>
          <w:sz w:val="32"/>
          <w:szCs w:val="32"/>
        </w:rPr>
      </w:pPr>
      <w:r>
        <w:fldChar w:fldCharType="begin"/>
      </w:r>
      <w:r>
        <w:instrText xml:space="preserve"> HYPERLINK \l "_Toc11772546" </w:instrText>
      </w:r>
      <w:r>
        <w:fldChar w:fldCharType="separate"/>
      </w:r>
      <w:r>
        <w:rPr>
          <w:rStyle w:val="10"/>
          <w:rFonts w:hint="eastAsia" w:ascii="仿宋_GB2312" w:hAnsi="宋体" w:eastAsia="仿宋_GB2312"/>
          <w:sz w:val="32"/>
          <w:szCs w:val="32"/>
        </w:rPr>
        <w:t>第四章 响应文件基本格式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_Toc11772546 \h </w:instrText>
      </w:r>
      <w:r>
        <w:rPr>
          <w:rFonts w:hint="eastAsia" w:ascii="仿宋_GB2312" w:eastAsia="仿宋_GB2312"/>
          <w:sz w:val="32"/>
          <w:szCs w:val="32"/>
        </w:rPr>
        <w:fldChar w:fldCharType="separate"/>
      </w:r>
      <w:r>
        <w:rPr>
          <w:rFonts w:hint="eastAsia" w:ascii="仿宋_GB2312" w:eastAsia="仿宋_GB2312"/>
          <w:sz w:val="32"/>
          <w:szCs w:val="32"/>
        </w:rPr>
        <w:t>12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ageBreakBefore w:val="0"/>
        <w:widowControl w:val="0"/>
        <w:kinsoku/>
        <w:wordWrap/>
        <w:overflowPunct/>
        <w:topLinePunct w:val="0"/>
        <w:autoSpaceDE/>
        <w:autoSpaceDN/>
        <w:bidi w:val="0"/>
        <w:spacing w:line="560" w:lineRule="exact"/>
        <w:ind w:firstLine="1280" w:firstLineChars="400"/>
        <w:jc w:val="left"/>
        <w:textAlignment w:val="auto"/>
        <w:rPr>
          <w:rFonts w:ascii="宋体" w:hAnsi="宋体"/>
          <w:sz w:val="32"/>
          <w:szCs w:val="32"/>
        </w:rPr>
        <w:sectPr>
          <w:footerReference r:id="rId5" w:type="default"/>
          <w:pgSz w:w="11907" w:h="16840"/>
          <w:pgMar w:top="1701" w:right="1588" w:bottom="1701" w:left="1588" w:header="851" w:footer="851" w:gutter="0"/>
          <w:pgNumType w:start="1"/>
          <w:cols w:space="720" w:num="1"/>
          <w:docGrid w:type="lines" w:linePitch="326" w:charSpace="0"/>
        </w:sectPr>
      </w:pPr>
      <w:r>
        <w:rPr>
          <w:rFonts w:hint="eastAsia" w:ascii="仿宋_GB2312" w:hAnsi="宋体" w:eastAsia="仿宋_GB2312"/>
          <w:sz w:val="32"/>
          <w:szCs w:val="32"/>
        </w:rPr>
        <w:fldChar w:fldCharType="end"/>
      </w:r>
    </w:p>
    <w:p>
      <w:pPr>
        <w:pStyle w:val="12"/>
        <w:pageBreakBefore w:val="0"/>
        <w:widowControl w:val="0"/>
        <w:kinsoku/>
        <w:wordWrap/>
        <w:overflowPunct/>
        <w:topLinePunct w:val="0"/>
        <w:autoSpaceDE/>
        <w:autoSpaceDN/>
        <w:bidi w:val="0"/>
        <w:spacing w:line="560" w:lineRule="exact"/>
        <w:textAlignment w:val="auto"/>
        <w:rPr>
          <w:rFonts w:hint="eastAsia"/>
        </w:rPr>
      </w:pPr>
    </w:p>
    <w:p>
      <w:pPr>
        <w:pStyle w:val="12"/>
        <w:pageBreakBefore w:val="0"/>
        <w:widowControl w:val="0"/>
        <w:kinsoku/>
        <w:wordWrap/>
        <w:overflowPunct/>
        <w:topLinePunct w:val="0"/>
        <w:autoSpaceDE/>
        <w:autoSpaceDN/>
        <w:bidi w:val="0"/>
        <w:spacing w:line="560" w:lineRule="exact"/>
        <w:textAlignment w:val="auto"/>
        <w:rPr>
          <w:rFonts w:hint="eastAsia"/>
        </w:rPr>
      </w:pPr>
    </w:p>
    <w:p>
      <w:pPr>
        <w:pStyle w:val="12"/>
        <w:pageBreakBefore w:val="0"/>
        <w:widowControl w:val="0"/>
        <w:kinsoku/>
        <w:wordWrap/>
        <w:overflowPunct/>
        <w:topLinePunct w:val="0"/>
        <w:autoSpaceDE/>
        <w:autoSpaceDN/>
        <w:bidi w:val="0"/>
        <w:spacing w:line="560" w:lineRule="exact"/>
        <w:textAlignment w:val="auto"/>
        <w:rPr>
          <w:rFonts w:hint="eastAsia"/>
        </w:rPr>
      </w:pPr>
    </w:p>
    <w:p>
      <w:pPr>
        <w:pStyle w:val="12"/>
        <w:pageBreakBefore w:val="0"/>
        <w:widowControl w:val="0"/>
        <w:kinsoku/>
        <w:wordWrap/>
        <w:overflowPunct/>
        <w:topLinePunct w:val="0"/>
        <w:autoSpaceDE/>
        <w:autoSpaceDN/>
        <w:bidi w:val="0"/>
        <w:spacing w:line="560" w:lineRule="exact"/>
        <w:textAlignment w:val="auto"/>
        <w:rPr>
          <w:rFonts w:hint="eastAsia"/>
          <w:lang w:val="en-US" w:eastAsia="zh-CN"/>
        </w:rPr>
      </w:pPr>
      <w:r>
        <w:rPr>
          <w:rFonts w:hint="eastAsia"/>
        </w:rPr>
        <w:t>深圳市地方金融监督管理局20</w:t>
      </w:r>
      <w:r>
        <w:rPr>
          <w:rFonts w:hint="eastAsia"/>
          <w:lang w:val="en-US" w:eastAsia="zh-CN"/>
        </w:rPr>
        <w:t>20</w:t>
      </w:r>
      <w:r>
        <w:rPr>
          <w:rFonts w:hint="eastAsia"/>
        </w:rPr>
        <w:t>年</w:t>
      </w:r>
      <w:r>
        <w:rPr>
          <w:rFonts w:hint="eastAsia"/>
          <w:lang w:val="en-US" w:eastAsia="zh-CN"/>
        </w:rPr>
        <w:t>金融</w:t>
      </w:r>
    </w:p>
    <w:p>
      <w:pPr>
        <w:pStyle w:val="12"/>
        <w:pageBreakBefore w:val="0"/>
        <w:widowControl w:val="0"/>
        <w:kinsoku/>
        <w:wordWrap/>
        <w:overflowPunct/>
        <w:topLinePunct w:val="0"/>
        <w:autoSpaceDE/>
        <w:autoSpaceDN/>
        <w:bidi w:val="0"/>
        <w:spacing w:line="560" w:lineRule="exact"/>
        <w:textAlignment w:val="auto"/>
        <w:rPr>
          <w:rFonts w:ascii="宋体" w:hAnsi="宋体"/>
        </w:rPr>
      </w:pPr>
      <w:r>
        <w:rPr>
          <w:rFonts w:hint="eastAsia"/>
          <w:lang w:val="en-US" w:eastAsia="zh-CN"/>
        </w:rPr>
        <w:t>风险处置工作项目</w:t>
      </w:r>
      <w:bookmarkStart w:id="0" w:name="_Toc11772542"/>
      <w:r>
        <w:rPr>
          <w:rFonts w:hint="eastAsia" w:ascii="宋体" w:hAnsi="宋体"/>
        </w:rPr>
        <w:t>竞争性磋商采购公告</w:t>
      </w:r>
      <w:bookmarkEnd w:id="0"/>
    </w:p>
    <w:p>
      <w:pPr>
        <w:pStyle w:val="13"/>
        <w:pageBreakBefore w:val="0"/>
        <w:widowControl w:val="0"/>
        <w:kinsoku/>
        <w:wordWrap/>
        <w:overflowPunct/>
        <w:topLinePunct w:val="0"/>
        <w:autoSpaceDE/>
        <w:autoSpaceDN/>
        <w:bidi w:val="0"/>
        <w:spacing w:line="560" w:lineRule="exact"/>
        <w:textAlignment w:val="auto"/>
        <w:rPr>
          <w:sz w:val="32"/>
        </w:rPr>
      </w:pPr>
    </w:p>
    <w:p>
      <w:pPr>
        <w:pStyle w:val="13"/>
        <w:pageBreakBefore w:val="0"/>
        <w:widowControl w:val="0"/>
        <w:kinsoku/>
        <w:wordWrap/>
        <w:overflowPunct/>
        <w:topLinePunct w:val="0"/>
        <w:autoSpaceDE/>
        <w:autoSpaceDN/>
        <w:bidi w:val="0"/>
        <w:spacing w:line="560" w:lineRule="exact"/>
        <w:textAlignment w:val="auto"/>
      </w:pPr>
      <w:r>
        <w:rPr>
          <w:rFonts w:hint="eastAsia"/>
        </w:rPr>
        <w:t>各专业机构:</w:t>
      </w:r>
    </w:p>
    <w:p>
      <w:pPr>
        <w:pStyle w:val="1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Style w:val="15"/>
          <w:rFonts w:hint="eastAsia" w:eastAsia="仿宋_GB2312"/>
          <w:lang w:val="en-US" w:eastAsia="zh-CN"/>
        </w:rPr>
        <w:t>为防范和化解我市金融领域风险，坚守不发生系统性风险底线，</w:t>
      </w:r>
      <w:r>
        <w:rPr>
          <w:rFonts w:hint="eastAsia" w:ascii="仿宋_GB2312" w:hAnsi="仿宋_GB2312" w:eastAsia="仿宋_GB2312" w:cs="仿宋_GB2312"/>
          <w:sz w:val="32"/>
          <w:szCs w:val="32"/>
          <w:lang w:val="en-US" w:eastAsia="zh-CN"/>
        </w:rPr>
        <w:t>切实维护我市金融稳定和安全，</w:t>
      </w:r>
      <w:r>
        <w:rPr>
          <w:rStyle w:val="15"/>
          <w:rFonts w:hint="eastAsia" w:eastAsia="仿宋_GB2312"/>
          <w:lang w:val="en-US" w:eastAsia="zh-CN"/>
        </w:rPr>
        <w:t>我</w:t>
      </w:r>
      <w:r>
        <w:rPr>
          <w:rStyle w:val="15"/>
          <w:rFonts w:hint="eastAsia"/>
        </w:rPr>
        <w:t>局</w:t>
      </w:r>
      <w:r>
        <w:rPr>
          <w:rStyle w:val="15"/>
          <w:rFonts w:hint="eastAsia" w:eastAsia="仿宋_GB2312"/>
          <w:lang w:val="en-US" w:eastAsia="zh-CN"/>
        </w:rPr>
        <w:t>计划</w:t>
      </w:r>
      <w:r>
        <w:rPr>
          <w:rStyle w:val="15"/>
          <w:rFonts w:hint="eastAsia"/>
        </w:rPr>
        <w:t>近期对</w:t>
      </w:r>
      <w:r>
        <w:rPr>
          <w:rStyle w:val="15"/>
          <w:rFonts w:hint="eastAsia" w:eastAsia="仿宋_GB2312"/>
          <w:lang w:val="en-US" w:eastAsia="zh-CN"/>
        </w:rPr>
        <w:t>我市较为突出的金融风险情况开展专项处置工作。经审议，</w:t>
      </w:r>
      <w:r>
        <w:rPr>
          <w:rFonts w:hint="eastAsia" w:ascii="仿宋_GB2312" w:hAnsi="仿宋_GB2312" w:eastAsia="仿宋_GB2312" w:cs="仿宋_GB2312"/>
          <w:sz w:val="32"/>
          <w:szCs w:val="32"/>
        </w:rPr>
        <w:t>拟通过政府购买服务的方式开展</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lang w:eastAsia="zh-CN"/>
        </w:rPr>
        <w:t>。</w:t>
      </w:r>
    </w:p>
    <w:p>
      <w:pPr>
        <w:pStyle w:val="14"/>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一、采购项目名称：</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5"/>
          <w:rFonts w:hint="default"/>
          <w:lang w:val="en-US"/>
        </w:rPr>
      </w:pPr>
      <w:r>
        <w:rPr>
          <w:rStyle w:val="15"/>
          <w:rFonts w:hint="eastAsia"/>
        </w:rPr>
        <w:t>20</w:t>
      </w:r>
      <w:r>
        <w:rPr>
          <w:rStyle w:val="15"/>
          <w:rFonts w:hint="eastAsia"/>
          <w:lang w:val="en-US" w:eastAsia="zh-CN"/>
        </w:rPr>
        <w:t>20</w:t>
      </w:r>
      <w:r>
        <w:rPr>
          <w:rStyle w:val="15"/>
          <w:rFonts w:hint="eastAsia"/>
        </w:rPr>
        <w:t>年</w:t>
      </w:r>
      <w:r>
        <w:rPr>
          <w:rStyle w:val="15"/>
          <w:rFonts w:hint="eastAsia"/>
          <w:lang w:val="en-US" w:eastAsia="zh-CN"/>
        </w:rPr>
        <w:t>金融风险处置工作项目</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Pr>
      </w:pPr>
      <w:r>
        <w:rPr>
          <w:rStyle w:val="16"/>
          <w:rFonts w:hint="eastAsia"/>
        </w:rPr>
        <w:t>二、采购项目简要规格描述或项目基本概况介绍</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5"/>
          <w:rFonts w:hint="default" w:eastAsia="仿宋_GB2312"/>
          <w:color w:val="000000"/>
          <w:lang w:val="en-US" w:eastAsia="zh-CN"/>
        </w:rPr>
      </w:pPr>
      <w:r>
        <w:rPr>
          <w:rStyle w:val="15"/>
          <w:rFonts w:hint="eastAsia"/>
          <w:color w:val="000000"/>
          <w:lang w:val="en-US" w:eastAsia="zh-CN"/>
        </w:rPr>
        <w:t>金融风险处置工作服务采购项目主要包括以下内容：一是协助市地方金融监管局进行风险金融企业的核查工作，撰写核查报告；二是对风险处置工作中出现的问题提出意见建议；三是配合市地方金融监管局开展部分日常监管工作，防范金融风险。</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r>
        <w:rPr>
          <w:rStyle w:val="15"/>
          <w:rFonts w:hint="eastAsia"/>
          <w:color w:val="000000"/>
          <w:lang w:eastAsia="zh-CN"/>
        </w:rPr>
        <w:t>为有序、高效地开展</w:t>
      </w:r>
      <w:r>
        <w:rPr>
          <w:rStyle w:val="15"/>
          <w:rFonts w:hint="eastAsia"/>
          <w:color w:val="000000"/>
          <w:lang w:val="en-US" w:eastAsia="zh-CN"/>
        </w:rPr>
        <w:t>重大金融风险处置工作</w:t>
      </w:r>
      <w:r>
        <w:rPr>
          <w:rStyle w:val="15"/>
          <w:rFonts w:hint="eastAsia"/>
          <w:color w:val="000000"/>
          <w:lang w:eastAsia="zh-CN"/>
        </w:rPr>
        <w:t>，拟</w:t>
      </w:r>
      <w:r>
        <w:rPr>
          <w:rStyle w:val="15"/>
          <w:rFonts w:hint="eastAsia"/>
          <w:color w:val="000000"/>
        </w:rPr>
        <w:t>聘请1家可以承接政府机关等部门服务和授权委托金融行业事项的</w:t>
      </w:r>
      <w:r>
        <w:rPr>
          <w:rStyle w:val="15"/>
          <w:rFonts w:hint="eastAsia"/>
          <w:color w:val="000000"/>
          <w:lang w:eastAsia="zh-CN"/>
        </w:rPr>
        <w:t>研究</w:t>
      </w:r>
      <w:r>
        <w:rPr>
          <w:rStyle w:val="15"/>
          <w:rFonts w:hint="eastAsia"/>
          <w:color w:val="000000"/>
        </w:rPr>
        <w:t>机构，在金融领域具备一定的研究能力和实力，安排</w:t>
      </w:r>
      <w:r>
        <w:rPr>
          <w:rStyle w:val="15"/>
          <w:rFonts w:hint="eastAsia"/>
          <w:color w:val="000000"/>
          <w:lang w:val="en-US" w:eastAsia="zh-CN"/>
        </w:rPr>
        <w:t>1</w:t>
      </w:r>
      <w:r>
        <w:rPr>
          <w:rFonts w:hint="eastAsia" w:hAnsi="仿宋_GB2312" w:cs="仿宋_GB2312"/>
          <w:szCs w:val="32"/>
        </w:rPr>
        <w:t>名工作人员参与</w:t>
      </w:r>
      <w:r>
        <w:rPr>
          <w:rFonts w:hint="eastAsia" w:hAnsi="仿宋_GB2312" w:cs="仿宋_GB2312"/>
          <w:szCs w:val="32"/>
          <w:lang w:val="en-US" w:eastAsia="zh-CN"/>
        </w:rPr>
        <w:t>金融风险处置</w:t>
      </w:r>
      <w:r>
        <w:rPr>
          <w:rFonts w:hint="eastAsia" w:hAnsi="仿宋_GB2312" w:cs="仿宋_GB2312"/>
          <w:szCs w:val="32"/>
        </w:rPr>
        <w:t>工作</w:t>
      </w:r>
      <w:r>
        <w:rPr>
          <w:rFonts w:hint="eastAsia" w:hAnsi="仿宋_GB2312" w:cs="仿宋_GB2312"/>
          <w:szCs w:val="32"/>
          <w:lang w:eastAsia="zh-CN"/>
        </w:rPr>
        <w:t>，</w:t>
      </w:r>
      <w:r>
        <w:rPr>
          <w:rFonts w:hint="eastAsia" w:hAnsi="仿宋_GB2312" w:cs="仿宋_GB2312"/>
          <w:szCs w:val="32"/>
          <w:lang w:val="en-US" w:eastAsia="zh-CN"/>
        </w:rPr>
        <w:t>协助市地方金融监管局开展相关工作事项</w:t>
      </w:r>
      <w:r>
        <w:rPr>
          <w:rFonts w:hint="eastAsia" w:hAnsi="仿宋_GB2312" w:cs="仿宋_GB2312"/>
          <w:szCs w:val="32"/>
        </w:rPr>
        <w:t>。</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Pr>
      </w:pPr>
      <w:r>
        <w:rPr>
          <w:rStyle w:val="16"/>
          <w:rFonts w:hint="eastAsia"/>
        </w:rPr>
        <w:t>三、时间要求</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Pr>
      </w:pPr>
      <w:r>
        <w:rPr>
          <w:rFonts w:hint="eastAsia"/>
        </w:rPr>
        <w:t>项目要求</w:t>
      </w:r>
      <w:r>
        <w:t>完成时间</w:t>
      </w:r>
      <w:r>
        <w:rPr>
          <w:rFonts w:hint="eastAsia"/>
        </w:rPr>
        <w:t>：20</w:t>
      </w:r>
      <w:r>
        <w:rPr>
          <w:rFonts w:hint="eastAsia"/>
          <w:lang w:val="en-US" w:eastAsia="zh-CN"/>
        </w:rPr>
        <w:t>20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日前。</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Pr>
      </w:pPr>
      <w:r>
        <w:rPr>
          <w:rStyle w:val="16"/>
          <w:rFonts w:hint="eastAsia"/>
        </w:rPr>
        <w:t>四、采购预算金额（人民币）</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本次采购</w:t>
      </w:r>
      <w:r>
        <w:t>项目为</w:t>
      </w:r>
      <w:r>
        <w:rPr>
          <w:rFonts w:hint="eastAsia"/>
        </w:rPr>
        <w:t>部门</w:t>
      </w:r>
      <w:r>
        <w:t>自行采购项目，</w:t>
      </w:r>
      <w:r>
        <w:rPr>
          <w:rFonts w:hint="eastAsia"/>
        </w:rPr>
        <w:t>总报价超过</w:t>
      </w:r>
      <w:r>
        <w:rPr>
          <w:rFonts w:hint="eastAsia"/>
          <w:lang w:val="en-US" w:eastAsia="zh-CN"/>
        </w:rPr>
        <w:t>10</w:t>
      </w:r>
      <w:r>
        <w:rPr>
          <w:rFonts w:hint="eastAsia"/>
        </w:rPr>
        <w:t>万</w:t>
      </w:r>
      <w:r>
        <w:t>以上</w:t>
      </w:r>
      <w:r>
        <w:rPr>
          <w:rFonts w:hint="eastAsia"/>
        </w:rPr>
        <w:t xml:space="preserve">为无效投标。 </w:t>
      </w:r>
    </w:p>
    <w:p>
      <w:pPr>
        <w:pStyle w:val="14"/>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16"/>
        </w:rPr>
      </w:pPr>
      <w:r>
        <w:rPr>
          <w:rFonts w:hint="eastAsia"/>
        </w:rPr>
        <w:t>五、</w:t>
      </w:r>
      <w:r>
        <w:rPr>
          <w:rStyle w:val="16"/>
          <w:rFonts w:hint="eastAsia"/>
        </w:rPr>
        <w:t>供应商资格要求</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 xml:space="preserve">1.具有独立承担民事责任的能力； </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2.具有履行合同所必须的专业服务能力；</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3.法律和行政法规规定的其它条件；</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rPr>
        <w:t>4.本项目不接受联合体投标。</w:t>
      </w:r>
    </w:p>
    <w:p>
      <w:pPr>
        <w:pStyle w:val="14"/>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六、响应文件递交截止时间和地点：</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b/>
        </w:rPr>
        <w:t>1.递交采购报价文件时间：</w:t>
      </w:r>
      <w:r>
        <w:rPr>
          <w:rFonts w:hint="eastAsia"/>
        </w:rPr>
        <w:t>20</w:t>
      </w:r>
      <w:r>
        <w:rPr>
          <w:rFonts w:hint="eastAsia"/>
          <w:lang w:val="en-US" w:eastAsia="zh-CN"/>
        </w:rPr>
        <w:t>20</w:t>
      </w:r>
      <w:r>
        <w:rPr>
          <w:rFonts w:hint="eastAsia"/>
        </w:rPr>
        <w:t>年</w:t>
      </w:r>
      <w:r>
        <w:rPr>
          <w:rFonts w:hint="eastAsia"/>
          <w:lang w:val="en-US" w:eastAsia="zh-CN"/>
        </w:rPr>
        <w:t>10</w:t>
      </w:r>
      <w:r>
        <w:rPr>
          <w:rFonts w:hint="eastAsia"/>
        </w:rPr>
        <w:t>月</w:t>
      </w:r>
      <w:r>
        <w:rPr>
          <w:rFonts w:hint="eastAsia"/>
          <w:lang w:val="en-US" w:eastAsia="zh-CN"/>
        </w:rPr>
        <w:t>12</w:t>
      </w:r>
      <w:r>
        <w:rPr>
          <w:rFonts w:hint="eastAsia"/>
        </w:rPr>
        <w:t>日18:00前，超过截止时间递交采购报价文件</w:t>
      </w:r>
      <w:r>
        <w:rPr>
          <w:rFonts w:hint="eastAsia"/>
          <w:lang w:val="en-US" w:eastAsia="zh-CN"/>
        </w:rPr>
        <w:t>将</w:t>
      </w:r>
      <w:r>
        <w:rPr>
          <w:rFonts w:hint="eastAsia"/>
        </w:rPr>
        <w:t>不予接受。</w:t>
      </w:r>
    </w:p>
    <w:p>
      <w:pPr>
        <w:pStyle w:val="13"/>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pPr>
      <w:r>
        <w:rPr>
          <w:rFonts w:hint="eastAsia"/>
          <w:b/>
        </w:rPr>
        <w:t>2.递交采购报价文件地点：</w:t>
      </w:r>
      <w:r>
        <w:rPr>
          <w:rFonts w:hint="eastAsia"/>
          <w:b w:val="0"/>
          <w:bCs/>
          <w:lang w:val="en-US" w:eastAsia="zh-CN"/>
        </w:rPr>
        <w:t>深圳</w:t>
      </w:r>
      <w:r>
        <w:rPr>
          <w:rFonts w:hint="eastAsia"/>
          <w:bCs/>
          <w:lang w:val="en-US" w:eastAsia="zh-CN"/>
        </w:rPr>
        <w:t>市福田区</w:t>
      </w:r>
      <w:r>
        <w:rPr>
          <w:rFonts w:hint="eastAsia"/>
          <w:bCs/>
        </w:rPr>
        <w:t>益</w:t>
      </w:r>
      <w:r>
        <w:rPr>
          <w:rFonts w:hint="eastAsia"/>
        </w:rPr>
        <w:t>田路6003号荣超商务中心B座11楼。</w:t>
      </w:r>
    </w:p>
    <w:p>
      <w:pPr>
        <w:pStyle w:val="14"/>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七</w:t>
      </w:r>
      <w:r>
        <w:t>、</w:t>
      </w:r>
      <w:r>
        <w:rPr>
          <w:rFonts w:hint="eastAsia"/>
        </w:rPr>
        <w:t>联系信息</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lang w:val="en-US" w:eastAsia="zh-CN"/>
        </w:rPr>
      </w:pPr>
      <w:r>
        <w:rPr>
          <w:rFonts w:hint="eastAsia"/>
        </w:rPr>
        <w:t>联系人</w:t>
      </w:r>
      <w:r>
        <w:t>：</w:t>
      </w:r>
      <w:r>
        <w:rPr>
          <w:rFonts w:hint="eastAsia" w:ascii="仿宋_GB2312" w:hAnsi="仿宋_GB2312" w:eastAsia="仿宋_GB2312" w:cs="仿宋_GB2312"/>
          <w:lang w:val="en-US" w:eastAsia="zh-CN"/>
        </w:rPr>
        <w:t>郭威</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rPr>
      </w:pPr>
      <w:r>
        <w:rPr>
          <w:rFonts w:hint="eastAsia"/>
        </w:rPr>
        <w:t>电话：881254</w:t>
      </w:r>
      <w:r>
        <w:rPr>
          <w:rFonts w:hint="eastAsia"/>
          <w:lang w:val="en-US" w:eastAsia="zh-CN"/>
        </w:rPr>
        <w:t>7</w:t>
      </w:r>
      <w:r>
        <w:rPr>
          <w:rFonts w:hint="eastAsia"/>
        </w:rPr>
        <w:t>5</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传真</w:t>
      </w:r>
      <w:r>
        <w:t>：</w:t>
      </w:r>
      <w:r>
        <w:rPr>
          <w:rFonts w:hint="eastAsia"/>
        </w:rPr>
        <w:t>88106040</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电子</w:t>
      </w:r>
      <w:r>
        <w:t>邮箱：</w:t>
      </w:r>
      <w:r>
        <w:rPr>
          <w:rFonts w:hint="eastAsia"/>
          <w:lang w:val="en-US" w:eastAsia="zh-CN"/>
        </w:rPr>
        <w:t>tzgs</w:t>
      </w:r>
      <w:r>
        <w:t>@shenzhen.gov.cn</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eastAsia"/>
        </w:rPr>
        <w:t>联系地址：荣超商务中心B座11楼</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pP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附件</w:t>
      </w:r>
      <w:r>
        <w:t>：</w:t>
      </w:r>
      <w:r>
        <w:rPr>
          <w:rFonts w:hint="eastAsia"/>
        </w:rPr>
        <w:t>1.竞争性磋商采购文件</w:t>
      </w:r>
    </w:p>
    <w:p>
      <w:pPr>
        <w:pStyle w:val="13"/>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rPr>
      </w:pPr>
      <w:r>
        <w:rPr>
          <w:rFonts w:hint="eastAsia"/>
        </w:rPr>
        <w:t>2.2020年深圳市金融风险处置工作方案</w:t>
      </w:r>
    </w:p>
    <w:p>
      <w:pPr>
        <w:pStyle w:val="13"/>
        <w:keepNext w:val="0"/>
        <w:keepLines w:val="0"/>
        <w:pageBreakBefore w:val="0"/>
        <w:widowControl w:val="0"/>
        <w:kinsoku/>
        <w:wordWrap/>
        <w:overflowPunct/>
        <w:topLinePunct w:val="0"/>
        <w:autoSpaceDE/>
        <w:autoSpaceDN/>
        <w:bidi w:val="0"/>
        <w:adjustRightInd w:val="0"/>
        <w:snapToGrid w:val="0"/>
        <w:spacing w:line="560" w:lineRule="exact"/>
        <w:ind w:right="420" w:rightChars="200"/>
        <w:jc w:val="right"/>
        <w:textAlignment w:val="auto"/>
        <w:rPr>
          <w:rFonts w:hint="eastAsia"/>
        </w:rPr>
      </w:pPr>
    </w:p>
    <w:p>
      <w:pPr>
        <w:pStyle w:val="13"/>
        <w:keepNext w:val="0"/>
        <w:keepLines w:val="0"/>
        <w:pageBreakBefore w:val="0"/>
        <w:widowControl w:val="0"/>
        <w:kinsoku/>
        <w:wordWrap/>
        <w:overflowPunct/>
        <w:topLinePunct w:val="0"/>
        <w:autoSpaceDE/>
        <w:autoSpaceDN/>
        <w:bidi w:val="0"/>
        <w:adjustRightInd w:val="0"/>
        <w:snapToGrid w:val="0"/>
        <w:spacing w:line="560" w:lineRule="exact"/>
        <w:ind w:right="420" w:rightChars="200"/>
        <w:jc w:val="right"/>
        <w:textAlignment w:val="auto"/>
        <w:rPr>
          <w:rFonts w:hint="eastAsia"/>
        </w:rPr>
      </w:pPr>
      <w:r>
        <w:rPr>
          <w:rFonts w:hint="eastAsia"/>
        </w:rPr>
        <w:t>深圳市地方金融监督管理局</w:t>
      </w:r>
    </w:p>
    <w:p>
      <w:pPr>
        <w:pStyle w:val="13"/>
        <w:keepNext w:val="0"/>
        <w:keepLines w:val="0"/>
        <w:pageBreakBefore w:val="0"/>
        <w:widowControl w:val="0"/>
        <w:kinsoku/>
        <w:wordWrap/>
        <w:overflowPunct/>
        <w:topLinePunct w:val="0"/>
        <w:autoSpaceDE/>
        <w:autoSpaceDN/>
        <w:bidi w:val="0"/>
        <w:adjustRightInd w:val="0"/>
        <w:snapToGrid w:val="0"/>
        <w:spacing w:line="560" w:lineRule="exact"/>
        <w:ind w:right="1155" w:rightChars="550"/>
        <w:jc w:val="right"/>
        <w:textAlignment w:val="auto"/>
        <w:rPr>
          <w:rFonts w:ascii="仿宋_GB2312" w:hAnsi="宋体" w:eastAsia="仿宋_GB2312"/>
          <w:b/>
          <w:sz w:val="44"/>
          <w:szCs w:val="44"/>
        </w:rPr>
      </w:pPr>
      <w:r>
        <w:rPr>
          <w:rFonts w:hint="eastAsia"/>
        </w:rP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21</w:t>
      </w:r>
      <w:r>
        <w:rPr>
          <w:rFonts w:hint="eastAsia"/>
        </w:rPr>
        <w:t>日</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p>
    <w:p>
      <w:pPr>
        <w:pageBreakBefore w:val="0"/>
        <w:widowControl w:val="0"/>
        <w:kinsoku/>
        <w:wordWrap/>
        <w:overflowPunct/>
        <w:topLinePunct w:val="0"/>
        <w:autoSpaceDE/>
        <w:autoSpaceDN/>
        <w:bidi w:val="0"/>
        <w:spacing w:line="560" w:lineRule="exact"/>
        <w:jc w:val="center"/>
        <w:textAlignment w:val="auto"/>
        <w:rPr>
          <w:rFonts w:hint="eastAsia" w:ascii="仿宋_GB2312" w:hAnsi="宋体" w:eastAsia="仿宋_GB2312" w:cs="Times New Roman"/>
          <w:b/>
          <w:bCs/>
          <w:kern w:val="44"/>
          <w:sz w:val="44"/>
          <w:szCs w:val="44"/>
          <w:lang w:val="en-US" w:eastAsia="zh-CN" w:bidi="ar-SA"/>
        </w:rPr>
      </w:pPr>
      <w:bookmarkStart w:id="1" w:name="_Toc11772543"/>
      <w:r>
        <w:rPr>
          <w:rFonts w:hint="eastAsia" w:ascii="仿宋_GB2312" w:hAnsi="宋体" w:eastAsia="仿宋_GB2312"/>
        </w:rPr>
        <w:br w:type="page"/>
      </w:r>
      <w:r>
        <w:rPr>
          <w:rFonts w:hint="eastAsia" w:ascii="仿宋_GB2312" w:hAnsi="宋体" w:eastAsia="仿宋_GB2312" w:cs="Times New Roman"/>
          <w:b/>
          <w:bCs/>
          <w:kern w:val="44"/>
          <w:sz w:val="44"/>
          <w:szCs w:val="44"/>
          <w:lang w:val="en-US" w:eastAsia="zh-CN" w:bidi="ar-SA"/>
        </w:rPr>
        <w:t>第一章 供应商须知</w:t>
      </w:r>
      <w:bookmarkEnd w:id="1"/>
    </w:p>
    <w:p>
      <w:pPr>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宋体" w:eastAsia="仿宋_GB2312"/>
          <w:b/>
          <w:sz w:val="32"/>
          <w:szCs w:val="32"/>
        </w:rPr>
      </w:pPr>
    </w:p>
    <w:p>
      <w:pPr>
        <w:pageBreakBefore w:val="0"/>
        <w:widowControl w:val="0"/>
        <w:kinsoku/>
        <w:wordWrap/>
        <w:overflowPunct/>
        <w:topLinePunct w:val="0"/>
        <w:autoSpaceDE/>
        <w:autoSpaceDN/>
        <w:bidi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一、总则</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1.适用范围</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1.1本文件仅适用于本文所叙述的服务类政府采购项目。</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2.定义</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2.1“采购人”指：深圳市地方金融监督管理局。</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2.2“供应商”是指响应本文件要求，参加磋商的法人或者其他组织。如果该供应商在本次采购中成交，即成为“成交供应商”。</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2.3“服务”是指除货物和工程以外的其他政府采购对象。</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2.4“响应文件”是指供应商根据本文件要求，编制包含报价、技术和服务等所有内容的文件。</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3.供应商的基本条件</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3.1符合《中华人民共和国政府采购法》第二十二条规定的条件，国内注册（指按国家有关规定要求注册的），依法能提供本次采购服务（货物），具有法人资格的供应商。</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3.2在经营活动中没有重大违法记录和不良信用记录，具有履行合同所必须的专业服务能力。</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3.3本项目不接受联合体竞标。</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4.费用</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4.1供应商应自行承担所有与编写和提交响应文件有关的费用，不论结果如何，采购人深圳市地方金融监管局在任何情况下无义务和责任承担此类费用。</w:t>
      </w:r>
    </w:p>
    <w:p>
      <w:pPr>
        <w:pageBreakBefore w:val="0"/>
        <w:widowControl w:val="0"/>
        <w:kinsoku/>
        <w:wordWrap/>
        <w:overflowPunct/>
        <w:topLinePunct w:val="0"/>
        <w:autoSpaceDE/>
        <w:autoSpaceDN/>
        <w:bidi w:val="0"/>
        <w:spacing w:line="560" w:lineRule="exact"/>
        <w:ind w:firstLine="643" w:firstLineChars="200"/>
        <w:textAlignment w:val="auto"/>
        <w:rPr>
          <w:rFonts w:ascii="仿宋_GB2312" w:hAnsi="宋体" w:eastAsia="仿宋_GB2312"/>
          <w:b/>
          <w:sz w:val="32"/>
          <w:szCs w:val="32"/>
        </w:rPr>
      </w:pPr>
      <w:r>
        <w:rPr>
          <w:rFonts w:hint="eastAsia" w:ascii="仿宋_GB2312" w:hAnsi="宋体" w:eastAsia="仿宋_GB2312"/>
          <w:b/>
          <w:sz w:val="32"/>
          <w:szCs w:val="32"/>
        </w:rPr>
        <w:t>二、响应文件的编制</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5.响应文件编制基本要求</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5.1供应商对响应文件的应按要求装订和封装：响应文件内容不得涂改，如有涂改，必须在涂改处加盖投标单位公章，否则为废标。响应文件必须密封封装。</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5.2供应商应认真阅读、并充分理解本文件的全部内容（包括所有的补充、修改内容），承诺并履行本文件中各项条款规定及要求。</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5.3响应文件必须按本文件的全部内容，包括所有的补充通知及附件进行编制。如因供应商只填写和提供了本文件要求的部分内容和附件，而给评审造成困难，其可能导致的结果和责任由供应商自行承担。</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5.4响应文件的组成：包括价格文件和商务技术文件。</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（1）报价函（必须提供，否则竞标无效）；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（2）报价表（必须提供，否则竞标无效）；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（3）技术响应、偏离情况说明表（必须提供，否则竞标无效）；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（4）商务响应表（必须提供，否则竞标无效）；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（5）有效的营业执照副本复印件（必须提供，否则竞标无效）；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（6）有效的组织机构代码证复印件（必须提供，否则竞标无效，如已办理三证合一的则不用提供）；</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（7）法定代表人有效的身份证复印件、法定代表人授权书原件和被授权人身份证复印件（必须提供，否则竞标无效）；</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8）其他相关证明资料：过往业绩情况、相关项目实施经验、项目建议书、实施程序或方案、项目负责人及成员基本信息（含相关工作经历和业绩等情况）、服务承诺及保障措施、无不良行为承诺书等供应商认为需要提供的有关资料。</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三、报价要求</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6.1本项目报价以人民币报价。报价包括完成本项目所需的所有费用和税金。对于本文件中未列明，而供应商认为必需的费用也需列入总报价。在合同实施时，因成交供应商自身原因造成漏报、少报皆由其自行承担责任，采购人不再补偿。</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6.2磋商供应商须就《采购项目技术规范及要求》中服务内容作完整唯一报价。</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四、响应文件的份数、封装和递交</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7.商响应文件的份数和封装</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7.1供应商应将响应文件正本一份、副本四份密封在信封（或包装袋或包装箱）中。</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7.2响应文件的信封（或包装袋或包装箱）封面上应写明：项目名称、商供应商名称。</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8.响应文件的递交</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8.1所有响应文件应于采购公告中规定的时间前递交到规定地点。按《中华人民共和国政府采购法》的规定，将拒绝或原封退回在其规定的递交截止时间之后收到的任何响应文件。</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五、谈判步骤</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9.实质审查</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（1）谈判小组审查谈判响应文件的实质性内容是否符合谈判采购文件的实质性要求。</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（2）对供应商资格审查时进行信用查询。</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3）谈判小组在对响应文件的有效性、完整性和响应程度进行审查时，可以要求供应商对响应文件中含义不明确、同类问题表述不一致或者有明显文字和计算错误的内容等作出必要的澄清、说明或者更正。书面文件应当由法定代表人或其授权代表签字或者加盖公章。</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五、确定成交供应商办法</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10.1谈判小组将根据得分由高到低排列次序（得分相同时，以竞标报价由低到高顺序排列；得分相同且竞标报价相同的，按技术分高低顺序排列）选出三名成交候选供应商（见第二章评标方法）。</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六、签订合同</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11.1中标供应商在中标后3个工作日内，与我局签订采购合同。若中标供应商在中标公示期满后3个工作日内仍未与采购人签订合同，将取消其本次成交资格，同时永久取消其预选供应商</w:t>
      </w:r>
      <w:r>
        <w:t>资格</w:t>
      </w:r>
      <w:r>
        <w:rPr>
          <w:rFonts w:hint="eastAsia"/>
        </w:rPr>
        <w:t>。并按递补资格与其它报价人签订合同。</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11.2响应文件、中标供应商的报价文件及有效承诺文件等,均为签订合同的依据。</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七、适用法律</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12.1采购当事人的一切活动均适用于《中华人民共和国政府采购法》及相关规定。最终谈判结束后，谈判小组不得再与谈判供应商进行任何形式的商谈。</w:t>
      </w:r>
    </w:p>
    <w:p>
      <w:pPr>
        <w:pStyle w:val="13"/>
        <w:pageBreakBefore w:val="0"/>
        <w:widowControl w:val="0"/>
        <w:kinsoku/>
        <w:wordWrap/>
        <w:overflowPunct/>
        <w:topLinePunct w:val="0"/>
        <w:autoSpaceDE/>
        <w:autoSpaceDN/>
        <w:bidi w:val="0"/>
        <w:spacing w:line="560" w:lineRule="exact"/>
        <w:ind w:firstLine="640" w:firstLineChars="200"/>
        <w:textAlignment w:val="auto"/>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0" w:firstLineChars="0"/>
        <w:jc w:val="center"/>
        <w:textAlignment w:val="auto"/>
        <w:rPr>
          <w:rFonts w:ascii="仿宋_GB2312" w:hAnsi="宋体" w:eastAsia="仿宋_GB2312"/>
        </w:rPr>
      </w:pPr>
      <w:bookmarkStart w:id="2" w:name="_Toc11772544"/>
      <w:r>
        <w:rPr>
          <w:rFonts w:hint="eastAsia" w:ascii="仿宋_GB2312" w:hAnsi="宋体" w:eastAsia="仿宋_GB2312"/>
        </w:rPr>
        <w:br w:type="page"/>
      </w:r>
      <w:r>
        <w:rPr>
          <w:rFonts w:hint="eastAsia" w:ascii="仿宋_GB2312" w:hAnsi="宋体" w:eastAsia="仿宋_GB2312"/>
        </w:rPr>
        <w:t>第二章 评标办法</w:t>
      </w:r>
      <w:bookmarkEnd w:id="2"/>
    </w:p>
    <w:p>
      <w:pPr>
        <w:pageBreakBefore w:val="0"/>
        <w:widowControl w:val="0"/>
        <w:kinsoku/>
        <w:wordWrap/>
        <w:overflowPunct/>
        <w:topLinePunct w:val="0"/>
        <w:autoSpaceDE/>
        <w:autoSpaceDN/>
        <w:bidi w:val="0"/>
        <w:spacing w:line="560" w:lineRule="exact"/>
        <w:ind w:firstLine="643" w:firstLineChars="200"/>
        <w:jc w:val="left"/>
        <w:textAlignment w:val="auto"/>
        <w:rPr>
          <w:rFonts w:hint="eastAsia" w:ascii="仿宋_GB2312" w:hAnsi="宋体" w:eastAsia="仿宋_GB2312"/>
          <w:b/>
          <w:kern w:val="0"/>
          <w:sz w:val="32"/>
          <w:szCs w:val="32"/>
        </w:rPr>
      </w:pPr>
    </w:p>
    <w:p>
      <w:pPr>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宋体" w:eastAsia="仿宋_GB2312"/>
          <w:b/>
          <w:kern w:val="0"/>
          <w:sz w:val="32"/>
          <w:szCs w:val="32"/>
        </w:rPr>
      </w:pPr>
      <w:r>
        <w:rPr>
          <w:rFonts w:hint="eastAsia" w:ascii="仿宋_GB2312" w:hAnsi="宋体" w:eastAsia="仿宋_GB2312"/>
          <w:b/>
          <w:kern w:val="0"/>
          <w:sz w:val="32"/>
          <w:szCs w:val="32"/>
        </w:rPr>
        <w:t>综合评分法</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一、评标原则</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（一）评标依据：谈判小组将以竞争性磋商采购文件、磋商供应商的磋商响应文件为评标依据，对磋商供应商的竞标报价、技术、业绩信誉等方面内容按百分制打分。</w:t>
      </w:r>
    </w:p>
    <w:p>
      <w:pPr>
        <w:pStyle w:val="13"/>
        <w:pageBreakBefore w:val="0"/>
        <w:widowControl w:val="0"/>
        <w:kinsoku/>
        <w:wordWrap/>
        <w:overflowPunct/>
        <w:topLinePunct w:val="0"/>
        <w:autoSpaceDE/>
        <w:autoSpaceDN/>
        <w:bidi w:val="0"/>
        <w:spacing w:line="560" w:lineRule="exact"/>
        <w:ind w:firstLine="640" w:firstLineChars="200"/>
        <w:textAlignment w:val="auto"/>
        <w:rPr>
          <w:rFonts w:hAnsi="宋体"/>
          <w:b/>
          <w:szCs w:val="32"/>
        </w:rPr>
      </w:pPr>
      <w:r>
        <w:rPr>
          <w:rFonts w:hint="eastAsia"/>
        </w:rPr>
        <w:t>（二）评标方式：以封闭方式进行。</w:t>
      </w:r>
    </w:p>
    <w:p>
      <w:pPr>
        <w:pStyle w:val="13"/>
        <w:pageBreakBefore w:val="0"/>
        <w:widowControl w:val="0"/>
        <w:kinsoku/>
        <w:wordWrap/>
        <w:overflowPunct/>
        <w:topLinePunct w:val="0"/>
        <w:autoSpaceDE/>
        <w:autoSpaceDN/>
        <w:bidi w:val="0"/>
        <w:spacing w:line="560" w:lineRule="exact"/>
        <w:ind w:firstLine="643" w:firstLineChars="200"/>
        <w:textAlignment w:val="auto"/>
        <w:rPr>
          <w:rFonts w:hAnsi="宋体"/>
          <w:b/>
          <w:szCs w:val="32"/>
        </w:rPr>
      </w:pPr>
      <w:r>
        <w:rPr>
          <w:rFonts w:hint="eastAsia" w:hAnsi="宋体"/>
          <w:b/>
          <w:szCs w:val="32"/>
        </w:rPr>
        <w:t>二、评定方法（按四舍五入取至百分位）</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1、价格分（40分）</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价格分采用低价优先法计算，即满足采购需求且报价最低的报价为评标基准价，其价格分为满分，其他报价人的价格分统一按下列公式计算：</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报价得分=（评标基准价/报价）×价格权值×100。</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2、技术分（50分）</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由谈判小组根据各竞标人提交的组织实施方案、服务团队情况、服务质量承诺等技术响应内容确定各竞标人分数。</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3、商务分（10分）</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竞标人同类业绩（提供近三年承担的类似项目业绩一览表，并提供清晰反应采购内容的合同复印件），每提供一个同类业绩合同得2分，满分10分。</w:t>
      </w:r>
    </w:p>
    <w:p>
      <w:pPr>
        <w:pStyle w:val="13"/>
        <w:pageBreakBefore w:val="0"/>
        <w:widowControl w:val="0"/>
        <w:kinsoku/>
        <w:wordWrap/>
        <w:overflowPunct/>
        <w:topLinePunct w:val="0"/>
        <w:autoSpaceDE/>
        <w:autoSpaceDN/>
        <w:bidi w:val="0"/>
        <w:spacing w:line="560" w:lineRule="exact"/>
        <w:ind w:firstLine="643" w:firstLineChars="200"/>
        <w:textAlignment w:val="auto"/>
        <w:rPr>
          <w:b/>
        </w:rPr>
      </w:pPr>
    </w:p>
    <w:p>
      <w:pPr>
        <w:pStyle w:val="13"/>
        <w:pageBreakBefore w:val="0"/>
        <w:widowControl w:val="0"/>
        <w:kinsoku/>
        <w:wordWrap/>
        <w:overflowPunct/>
        <w:topLinePunct w:val="0"/>
        <w:autoSpaceDE/>
        <w:autoSpaceDN/>
        <w:bidi w:val="0"/>
        <w:spacing w:line="560" w:lineRule="exact"/>
        <w:ind w:firstLine="643" w:firstLineChars="200"/>
        <w:textAlignment w:val="auto"/>
        <w:rPr>
          <w:b/>
        </w:rPr>
      </w:pPr>
      <w:r>
        <w:rPr>
          <w:rFonts w:hint="eastAsia"/>
          <w:b/>
        </w:rPr>
        <w:t>总得分=1+2+3</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ascii="仿宋_GB2312" w:hAnsi="宋体" w:eastAsia="仿宋_GB2312"/>
        </w:rPr>
      </w:pPr>
      <w:bookmarkStart w:id="3" w:name="_Toc11772545"/>
      <w:r>
        <w:rPr>
          <w:rFonts w:hint="eastAsia" w:ascii="仿宋_GB2312" w:hAnsi="宋体" w:eastAsia="仿宋_GB2312"/>
        </w:rPr>
        <w:br w:type="page"/>
      </w:r>
      <w:r>
        <w:rPr>
          <w:rFonts w:hint="eastAsia" w:ascii="仿宋_GB2312" w:hAnsi="宋体" w:eastAsia="仿宋_GB2312"/>
        </w:rPr>
        <w:t>第三章 采购项目技术规范及要求</w:t>
      </w:r>
      <w:bookmarkEnd w:id="3"/>
    </w:p>
    <w:p>
      <w:pPr>
        <w:pStyle w:val="13"/>
        <w:pageBreakBefore w:val="0"/>
        <w:widowControl w:val="0"/>
        <w:kinsoku/>
        <w:wordWrap/>
        <w:overflowPunct/>
        <w:topLinePunct w:val="0"/>
        <w:autoSpaceDE/>
        <w:autoSpaceDN/>
        <w:bidi w:val="0"/>
        <w:spacing w:line="560" w:lineRule="exact"/>
        <w:ind w:firstLine="640" w:firstLineChars="200"/>
        <w:textAlignment w:val="auto"/>
        <w:rPr>
          <w:rFonts w:hint="eastAsia"/>
        </w:rPr>
      </w:pPr>
    </w:p>
    <w:p>
      <w:pPr>
        <w:pStyle w:val="13"/>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lang w:eastAsia="zh-CN"/>
        </w:rPr>
      </w:pPr>
      <w:r>
        <w:rPr>
          <w:rFonts w:hint="eastAsia"/>
        </w:rPr>
        <w:t>一、采购项目名称：深圳市20</w:t>
      </w:r>
      <w:r>
        <w:rPr>
          <w:rFonts w:hint="eastAsia"/>
          <w:lang w:val="en-US" w:eastAsia="zh-CN"/>
        </w:rPr>
        <w:t>20</w:t>
      </w:r>
      <w:r>
        <w:rPr>
          <w:rFonts w:hint="eastAsia"/>
        </w:rPr>
        <w:t>年</w:t>
      </w:r>
      <w:r>
        <w:rPr>
          <w:rFonts w:hint="eastAsia"/>
          <w:lang w:val="en-US" w:eastAsia="zh-CN"/>
        </w:rPr>
        <w:t>金融风险处置工作</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二、采购项目类别：服务</w:t>
      </w:r>
    </w:p>
    <w:p>
      <w:pPr>
        <w:pStyle w:val="13"/>
        <w:pageBreakBefore w:val="0"/>
        <w:widowControl w:val="0"/>
        <w:kinsoku/>
        <w:wordWrap/>
        <w:overflowPunct/>
        <w:topLinePunct w:val="0"/>
        <w:autoSpaceDE/>
        <w:autoSpaceDN/>
        <w:bidi w:val="0"/>
        <w:spacing w:line="560" w:lineRule="exact"/>
        <w:ind w:firstLine="640" w:firstLineChars="200"/>
        <w:textAlignment w:val="auto"/>
      </w:pPr>
      <w:r>
        <w:rPr>
          <w:rFonts w:hint="eastAsia"/>
        </w:rPr>
        <w:t>三、采购项目需求一览表：</w:t>
      </w:r>
    </w:p>
    <w:tbl>
      <w:tblPr>
        <w:tblStyle w:val="7"/>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72"/>
        <w:gridCol w:w="1134"/>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b/>
                <w:sz w:val="28"/>
                <w:szCs w:val="28"/>
              </w:rPr>
            </w:pPr>
            <w:r>
              <w:rPr>
                <w:rFonts w:hint="eastAsia" w:ascii="仿宋_GB2312" w:hAnsi="宋体" w:eastAsia="仿宋_GB2312"/>
                <w:b/>
                <w:sz w:val="28"/>
                <w:szCs w:val="28"/>
              </w:rPr>
              <w:t>一、项目要求及技术要求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b/>
                <w:sz w:val="28"/>
                <w:szCs w:val="28"/>
              </w:rPr>
            </w:pPr>
            <w:r>
              <w:rPr>
                <w:rFonts w:hint="eastAsia" w:ascii="仿宋_GB2312" w:hAnsi="宋体" w:eastAsia="仿宋_GB2312"/>
                <w:b/>
                <w:sz w:val="28"/>
                <w:szCs w:val="28"/>
              </w:rPr>
              <w:t>项号</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b/>
                <w:sz w:val="28"/>
                <w:szCs w:val="28"/>
              </w:rPr>
            </w:pPr>
            <w:r>
              <w:rPr>
                <w:rFonts w:hint="eastAsia" w:ascii="仿宋_GB2312" w:hAnsi="宋体" w:eastAsia="仿宋_GB2312"/>
                <w:b/>
                <w:sz w:val="28"/>
                <w:szCs w:val="28"/>
              </w:rPr>
              <w:t>采购内容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b/>
                <w:sz w:val="28"/>
                <w:szCs w:val="28"/>
              </w:rPr>
            </w:pPr>
            <w:r>
              <w:rPr>
                <w:rFonts w:hint="eastAsia" w:ascii="仿宋_GB2312" w:hAnsi="宋体" w:eastAsia="仿宋_GB2312"/>
                <w:b/>
                <w:sz w:val="28"/>
                <w:szCs w:val="28"/>
              </w:rPr>
              <w:t>数量</w:t>
            </w:r>
          </w:p>
        </w:tc>
        <w:tc>
          <w:tcPr>
            <w:tcW w:w="58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b/>
                <w:sz w:val="28"/>
                <w:szCs w:val="28"/>
              </w:rPr>
            </w:pPr>
            <w:r>
              <w:rPr>
                <w:rFonts w:hint="eastAsia" w:ascii="仿宋_GB2312" w:hAnsi="宋体" w:eastAsia="仿宋_GB2312"/>
                <w:b/>
                <w:sz w:val="28"/>
                <w:szCs w:val="28"/>
              </w:rPr>
              <w:t>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jc w:val="left"/>
              <w:textAlignment w:val="auto"/>
              <w:rPr>
                <w:rFonts w:ascii="仿宋_GB2312" w:hAnsi="Times New Roman" w:eastAsia="仿宋_GB2312"/>
                <w:sz w:val="28"/>
                <w:szCs w:val="28"/>
              </w:rPr>
            </w:pPr>
            <w:r>
              <w:rPr>
                <w:rFonts w:hint="eastAsia" w:ascii="仿宋_GB2312" w:hAnsi="Times New Roman" w:eastAsia="仿宋_GB2312"/>
                <w:sz w:val="28"/>
                <w:szCs w:val="28"/>
              </w:rPr>
              <w:t>1</w:t>
            </w:r>
          </w:p>
        </w:tc>
        <w:tc>
          <w:tcPr>
            <w:tcW w:w="2106"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textAlignment w:val="auto"/>
              <w:rPr>
                <w:rFonts w:ascii="仿宋_GB2312" w:hAnsi="宋体" w:eastAsia="仿宋_GB2312" w:cs="宋体"/>
                <w:sz w:val="28"/>
                <w:szCs w:val="28"/>
              </w:rPr>
            </w:pPr>
            <w:r>
              <w:rPr>
                <w:rFonts w:hint="eastAsia" w:ascii="仿宋_GB2312" w:hAnsi="宋体" w:eastAsia="仿宋_GB2312" w:cs="宋体"/>
                <w:sz w:val="28"/>
                <w:szCs w:val="28"/>
              </w:rPr>
              <w:t>20</w:t>
            </w:r>
            <w:r>
              <w:rPr>
                <w:rFonts w:hint="eastAsia" w:ascii="仿宋_GB2312" w:hAnsi="宋体" w:eastAsia="仿宋_GB2312" w:cs="宋体"/>
                <w:sz w:val="28"/>
                <w:szCs w:val="28"/>
                <w:lang w:val="en-US" w:eastAsia="zh-CN"/>
              </w:rPr>
              <w:t>20</w:t>
            </w:r>
            <w:r>
              <w:rPr>
                <w:rFonts w:hint="eastAsia" w:ascii="仿宋_GB2312" w:hAnsi="宋体" w:eastAsia="仿宋_GB2312" w:cs="宋体"/>
                <w:sz w:val="28"/>
                <w:szCs w:val="28"/>
              </w:rPr>
              <w:t>年深圳市</w:t>
            </w:r>
            <w:r>
              <w:rPr>
                <w:rFonts w:hint="eastAsia" w:ascii="仿宋_GB2312" w:hAnsi="宋体" w:eastAsia="仿宋_GB2312" w:cs="宋体"/>
                <w:sz w:val="28"/>
                <w:szCs w:val="28"/>
                <w:lang w:val="en-US" w:eastAsia="zh-CN"/>
              </w:rPr>
              <w:t>金融风险处置工作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Times New Roman" w:eastAsia="仿宋_GB2312"/>
                <w:sz w:val="28"/>
                <w:szCs w:val="28"/>
              </w:rPr>
            </w:pPr>
            <w:r>
              <w:rPr>
                <w:rFonts w:hint="eastAsia" w:ascii="仿宋_GB2312" w:hAnsi="Times New Roman" w:eastAsia="仿宋_GB2312"/>
                <w:sz w:val="28"/>
                <w:szCs w:val="28"/>
              </w:rPr>
              <w:t>1项</w:t>
            </w:r>
          </w:p>
        </w:tc>
        <w:tc>
          <w:tcPr>
            <w:tcW w:w="584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rPr>
              <w:t>（一）服务内容：</w:t>
            </w:r>
            <w:r>
              <w:rPr>
                <w:rFonts w:hint="eastAsia" w:ascii="仿宋_GB2312" w:hAnsi="Times New Roman" w:eastAsia="仿宋_GB2312"/>
                <w:sz w:val="28"/>
                <w:szCs w:val="28"/>
                <w:lang w:val="en-US" w:eastAsia="zh-CN"/>
              </w:rPr>
              <w:t>1.</w:t>
            </w:r>
            <w:r>
              <w:rPr>
                <w:rFonts w:hint="eastAsia" w:ascii="仿宋_GB2312" w:hAnsi="Times New Roman" w:eastAsia="仿宋_GB2312"/>
                <w:sz w:val="28"/>
                <w:szCs w:val="28"/>
              </w:rPr>
              <w:t>协助市地方金融监管局进行风险企业的核查工作，撰写核查报告；</w:t>
            </w:r>
            <w:r>
              <w:rPr>
                <w:rFonts w:hint="eastAsia" w:ascii="仿宋_GB2312" w:hAnsi="Times New Roman" w:eastAsia="仿宋_GB2312"/>
                <w:sz w:val="28"/>
                <w:szCs w:val="28"/>
                <w:lang w:val="en-US" w:eastAsia="zh-CN"/>
              </w:rPr>
              <w:t>2.</w:t>
            </w:r>
            <w:r>
              <w:rPr>
                <w:rFonts w:hint="eastAsia" w:ascii="仿宋_GB2312" w:hAnsi="Times New Roman" w:eastAsia="仿宋_GB2312"/>
                <w:sz w:val="28"/>
                <w:szCs w:val="28"/>
              </w:rPr>
              <w:t>对风险处置工作中出现的问题提出意见建议；</w:t>
            </w:r>
            <w:r>
              <w:rPr>
                <w:rFonts w:hint="eastAsia" w:ascii="仿宋_GB2312" w:hAnsi="Times New Roman" w:eastAsia="仿宋_GB2312"/>
                <w:sz w:val="28"/>
                <w:szCs w:val="28"/>
                <w:lang w:val="en-US" w:eastAsia="zh-CN"/>
              </w:rPr>
              <w:t>3.配合市地方金融监管局开展部分日常监管工作，防范金融风险。</w:t>
            </w:r>
          </w:p>
          <w:p>
            <w:pPr>
              <w:pageBreakBefore w:val="0"/>
              <w:widowControl w:val="0"/>
              <w:kinsoku/>
              <w:wordWrap/>
              <w:overflowPunct/>
              <w:topLinePunct w:val="0"/>
              <w:autoSpaceDE/>
              <w:autoSpaceDN/>
              <w:bidi w:val="0"/>
              <w:spacing w:line="560" w:lineRule="exact"/>
              <w:textAlignment w:val="auto"/>
              <w:rPr>
                <w:rFonts w:ascii="仿宋_GB2312" w:hAnsi="Times New Roman" w:eastAsia="仿宋_GB2312"/>
                <w:sz w:val="28"/>
                <w:szCs w:val="28"/>
              </w:rPr>
            </w:pPr>
            <w:r>
              <w:rPr>
                <w:rFonts w:hint="eastAsia" w:ascii="仿宋_GB2312" w:hAnsi="宋体" w:eastAsia="仿宋_GB2312"/>
                <w:sz w:val="28"/>
                <w:szCs w:val="28"/>
              </w:rPr>
              <w:t>★</w:t>
            </w:r>
            <w:r>
              <w:rPr>
                <w:rFonts w:hint="eastAsia" w:ascii="仿宋_GB2312" w:hAnsi="Times New Roman" w:eastAsia="仿宋_GB2312"/>
                <w:sz w:val="28"/>
                <w:szCs w:val="28"/>
              </w:rPr>
              <w:t>（二）服务要求：</w:t>
            </w:r>
          </w:p>
          <w:p>
            <w:pPr>
              <w:pageBreakBefore w:val="0"/>
              <w:widowControl w:val="0"/>
              <w:kinsoku/>
              <w:wordWrap/>
              <w:overflowPunct/>
              <w:topLinePunct w:val="0"/>
              <w:autoSpaceDE/>
              <w:autoSpaceDN/>
              <w:bidi w:val="0"/>
              <w:spacing w:line="560" w:lineRule="exact"/>
              <w:textAlignment w:val="auto"/>
              <w:rPr>
                <w:rFonts w:ascii="仿宋_GB2312" w:hAnsi="Times New Roman" w:eastAsia="仿宋_GB2312"/>
                <w:sz w:val="28"/>
                <w:szCs w:val="28"/>
                <w:u w:val="single"/>
              </w:rPr>
            </w:pPr>
            <w:r>
              <w:rPr>
                <w:rFonts w:hint="eastAsia" w:ascii="仿宋_GB2312" w:hAnsi="Times New Roman" w:eastAsia="仿宋_GB2312"/>
                <w:sz w:val="28"/>
                <w:szCs w:val="28"/>
                <w:u w:val="single"/>
              </w:rPr>
              <w:t>1、项目团队人数要求：</w:t>
            </w:r>
            <w:r>
              <w:rPr>
                <w:rFonts w:hint="eastAsia" w:ascii="仿宋_GB2312" w:hAnsi="Times New Roman" w:eastAsia="仿宋_GB2312"/>
                <w:sz w:val="28"/>
                <w:szCs w:val="28"/>
                <w:u w:val="single"/>
                <w:lang w:val="en-US" w:eastAsia="zh-CN"/>
              </w:rPr>
              <w:t>1</w:t>
            </w:r>
            <w:r>
              <w:rPr>
                <w:rFonts w:hint="eastAsia" w:ascii="仿宋_GB2312" w:hAnsi="Times New Roman" w:eastAsia="仿宋_GB2312"/>
                <w:sz w:val="28"/>
                <w:szCs w:val="28"/>
                <w:u w:val="single"/>
              </w:rPr>
              <w:t>人</w:t>
            </w:r>
          </w:p>
          <w:p>
            <w:pPr>
              <w:pageBreakBefore w:val="0"/>
              <w:widowControl w:val="0"/>
              <w:kinsoku/>
              <w:wordWrap/>
              <w:overflowPunct/>
              <w:topLinePunct w:val="0"/>
              <w:autoSpaceDE/>
              <w:autoSpaceDN/>
              <w:bidi w:val="0"/>
              <w:spacing w:line="560" w:lineRule="exact"/>
              <w:textAlignment w:val="auto"/>
              <w:rPr>
                <w:rFonts w:ascii="仿宋_GB2312" w:hAnsi="Times New Roman" w:eastAsia="仿宋_GB2312"/>
                <w:sz w:val="28"/>
                <w:szCs w:val="28"/>
                <w:u w:val="single"/>
              </w:rPr>
            </w:pPr>
            <w:r>
              <w:rPr>
                <w:rFonts w:hint="eastAsia" w:ascii="仿宋_GB2312" w:hAnsi="Times New Roman" w:eastAsia="仿宋_GB2312"/>
                <w:sz w:val="28"/>
                <w:szCs w:val="28"/>
                <w:u w:val="single"/>
              </w:rPr>
              <w:t>2、项目团队人员专业背景和服务经验要求：金融行业领域人才优先，具有相应专业知识和类似服务经验</w:t>
            </w:r>
          </w:p>
          <w:p>
            <w:pPr>
              <w:pageBreakBefore w:val="0"/>
              <w:widowControl w:val="0"/>
              <w:kinsoku/>
              <w:wordWrap/>
              <w:overflowPunct/>
              <w:topLinePunct w:val="0"/>
              <w:autoSpaceDE/>
              <w:autoSpaceDN/>
              <w:bidi w:val="0"/>
              <w:spacing w:line="560" w:lineRule="exact"/>
              <w:textAlignment w:val="auto"/>
              <w:rPr>
                <w:rFonts w:ascii="仿宋_GB2312" w:hAnsi="Times New Roman" w:eastAsia="仿宋_GB2312"/>
                <w:sz w:val="28"/>
                <w:szCs w:val="28"/>
                <w:u w:val="single"/>
              </w:rPr>
            </w:pPr>
            <w:r>
              <w:rPr>
                <w:rFonts w:hint="eastAsia" w:ascii="仿宋_GB2312" w:hAnsi="Times New Roman" w:eastAsia="仿宋_GB2312"/>
                <w:sz w:val="28"/>
                <w:szCs w:val="28"/>
                <w:u w:val="single"/>
              </w:rPr>
              <w:t>3、竞标文件中提供针对此次采购服务所做的服务工作方案、服务质量承诺、拟投入项目人员情况一览表。竞标人在实施项目过程中的交通费、差旅费、住宿费、伙食费自理，所有费用均应包含在竞标报价中，不再另做结算。竞标人实施项目工作期间如出现项目人员人身、财产安全事故、损失等由竞标人全部负责，采购人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left"/>
              <w:textAlignment w:val="auto"/>
              <w:rPr>
                <w:rFonts w:ascii="仿宋_GB2312" w:hAnsi="宋体" w:eastAsia="仿宋_GB2312"/>
                <w:b/>
                <w:sz w:val="28"/>
                <w:szCs w:val="28"/>
              </w:rPr>
            </w:pPr>
            <w:r>
              <w:rPr>
                <w:rFonts w:hint="eastAsia" w:ascii="仿宋_GB2312" w:hAnsi="宋体" w:eastAsia="仿宋_GB2312"/>
                <w:b/>
                <w:sz w:val="28"/>
                <w:szCs w:val="28"/>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★服务完成时间、地点</w:t>
            </w:r>
          </w:p>
        </w:tc>
        <w:tc>
          <w:tcPr>
            <w:tcW w:w="79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ind w:left="36" w:leftChars="16" w:hanging="2"/>
              <w:jc w:val="left"/>
              <w:textAlignment w:val="auto"/>
              <w:rPr>
                <w:rFonts w:hint="default" w:ascii="仿宋_GB2312" w:hAnsi="宋体" w:eastAsia="仿宋_GB2312"/>
                <w:sz w:val="28"/>
                <w:szCs w:val="28"/>
                <w:u w:val="single"/>
                <w:lang w:val="en-US" w:eastAsia="zh-CN"/>
              </w:rPr>
            </w:pPr>
            <w:r>
              <w:rPr>
                <w:rFonts w:hint="eastAsia" w:ascii="仿宋_GB2312" w:hAnsi="宋体" w:eastAsia="仿宋_GB2312"/>
                <w:sz w:val="28"/>
                <w:szCs w:val="28"/>
                <w:u w:val="single"/>
              </w:rPr>
              <w:t>服务完成时间：</w:t>
            </w:r>
            <w:r>
              <w:rPr>
                <w:rFonts w:hint="eastAsia" w:ascii="仿宋_GB2312" w:hAnsi="宋体" w:eastAsia="仿宋_GB2312"/>
                <w:sz w:val="28"/>
                <w:szCs w:val="28"/>
                <w:u w:val="single"/>
                <w:lang w:val="en-US" w:eastAsia="zh-CN"/>
              </w:rPr>
              <w:t>2020年12月31日前</w:t>
            </w:r>
          </w:p>
          <w:p>
            <w:pPr>
              <w:pageBreakBefore w:val="0"/>
              <w:widowControl w:val="0"/>
              <w:kinsoku/>
              <w:wordWrap/>
              <w:overflowPunct/>
              <w:topLinePunct w:val="0"/>
              <w:autoSpaceDE/>
              <w:autoSpaceDN/>
              <w:bidi w:val="0"/>
              <w:spacing w:line="560" w:lineRule="exact"/>
              <w:ind w:left="420" w:hanging="420" w:hangingChars="150"/>
              <w:jc w:val="left"/>
              <w:textAlignment w:val="auto"/>
              <w:rPr>
                <w:rFonts w:ascii="仿宋_GB2312" w:hAnsi="宋体" w:eastAsia="仿宋_GB2312"/>
                <w:sz w:val="28"/>
                <w:szCs w:val="28"/>
              </w:rPr>
            </w:pPr>
            <w:r>
              <w:rPr>
                <w:rFonts w:hint="eastAsia" w:ascii="仿宋_GB2312" w:hAnsi="宋体" w:eastAsia="仿宋_GB2312"/>
                <w:sz w:val="28"/>
                <w:szCs w:val="28"/>
                <w:u w:val="single"/>
              </w:rPr>
              <w:t>服务地点：采购单位指定地点。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cs="宋体"/>
                <w:kern w:val="0"/>
                <w:sz w:val="28"/>
                <w:szCs w:val="28"/>
              </w:rPr>
            </w:pPr>
            <w:r>
              <w:rPr>
                <w:rFonts w:hint="eastAsia" w:ascii="仿宋_GB2312" w:hAnsi="宋体" w:eastAsia="仿宋_GB2312"/>
                <w:sz w:val="28"/>
                <w:szCs w:val="28"/>
              </w:rPr>
              <w:t>★付款方式</w:t>
            </w:r>
          </w:p>
        </w:tc>
        <w:tc>
          <w:tcPr>
            <w:tcW w:w="79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textAlignment w:val="auto"/>
              <w:rPr>
                <w:rFonts w:hint="eastAsia" w:ascii="仿宋_GB2312" w:hAnsi="宋体" w:eastAsia="仿宋_GB2312"/>
                <w:sz w:val="28"/>
                <w:szCs w:val="28"/>
                <w:u w:val="single"/>
              </w:rPr>
            </w:pPr>
            <w:r>
              <w:rPr>
                <w:rFonts w:hint="eastAsia" w:ascii="仿宋_GB2312" w:hAnsi="宋体" w:eastAsia="仿宋_GB2312"/>
                <w:sz w:val="28"/>
                <w:szCs w:val="28"/>
                <w:u w:val="single"/>
              </w:rPr>
              <w:t>采购人和成交人可在合同中约定分期付款。在项目完成后成交人</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u w:val="single"/>
              </w:rPr>
            </w:pPr>
            <w:r>
              <w:rPr>
                <w:rFonts w:hint="eastAsia" w:ascii="仿宋_GB2312" w:hAnsi="宋体" w:eastAsia="仿宋_GB2312"/>
                <w:sz w:val="28"/>
                <w:szCs w:val="28"/>
                <w:u w:val="single"/>
              </w:rPr>
              <w:t>将项目成果报告交付采购人，并由采购人验收合格后，采购人完成全部合同款的支付。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其他要求</w:t>
            </w:r>
          </w:p>
        </w:tc>
        <w:tc>
          <w:tcPr>
            <w:tcW w:w="79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 xml:space="preserve">★1、竞标报价必须包括服务的各种费用和售后服务、税金及其他所有成本费用的总和。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备注</w:t>
            </w:r>
          </w:p>
        </w:tc>
        <w:tc>
          <w:tcPr>
            <w:tcW w:w="79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本表中标记有★的要求为实质性要求，如不满足则竞标无效。</w:t>
            </w:r>
          </w:p>
        </w:tc>
      </w:tr>
    </w:tbl>
    <w:p>
      <w:pPr>
        <w:pageBreakBefore w:val="0"/>
        <w:widowControl w:val="0"/>
        <w:kinsoku/>
        <w:wordWrap/>
        <w:overflowPunct/>
        <w:topLinePunct w:val="0"/>
        <w:autoSpaceDE/>
        <w:autoSpaceDN/>
        <w:bidi w:val="0"/>
        <w:spacing w:line="560" w:lineRule="exact"/>
        <w:jc w:val="center"/>
        <w:textAlignment w:val="auto"/>
        <w:rPr>
          <w:rFonts w:hint="eastAsia" w:ascii="仿宋_GB2312" w:hAnsi="宋体" w:eastAsia="仿宋_GB2312" w:cs="Times New Roman"/>
          <w:b/>
          <w:bCs/>
          <w:kern w:val="44"/>
          <w:sz w:val="44"/>
          <w:szCs w:val="44"/>
          <w:lang w:val="en-US" w:eastAsia="zh-CN" w:bidi="ar-SA"/>
        </w:rPr>
      </w:pPr>
      <w:bookmarkStart w:id="4" w:name="_Toc11772546"/>
      <w:r>
        <w:rPr>
          <w:rFonts w:hint="eastAsia" w:ascii="仿宋_GB2312" w:hAnsi="宋体" w:eastAsia="仿宋_GB2312"/>
        </w:rPr>
        <w:br w:type="page"/>
      </w:r>
      <w:r>
        <w:rPr>
          <w:rFonts w:hint="eastAsia" w:ascii="仿宋_GB2312" w:hAnsi="宋体" w:eastAsia="仿宋_GB2312" w:cs="Times New Roman"/>
          <w:b/>
          <w:bCs/>
          <w:kern w:val="44"/>
          <w:sz w:val="44"/>
          <w:szCs w:val="44"/>
          <w:lang w:val="en-US" w:eastAsia="zh-CN" w:bidi="ar-SA"/>
        </w:rPr>
        <w:t>第四章 响应文件基本格式</w:t>
      </w:r>
      <w:bookmarkEnd w:id="4"/>
    </w:p>
    <w:p>
      <w:pPr>
        <w:pageBreakBefore w:val="0"/>
        <w:widowControl w:val="0"/>
        <w:kinsoku/>
        <w:wordWrap/>
        <w:overflowPunct/>
        <w:topLinePunct w:val="0"/>
        <w:autoSpaceDE/>
        <w:autoSpaceDN/>
        <w:bidi w:val="0"/>
        <w:spacing w:line="560" w:lineRule="exact"/>
        <w:jc w:val="center"/>
        <w:textAlignment w:val="auto"/>
        <w:rPr>
          <w:rFonts w:hint="eastAsia" w:ascii="仿宋_GB2312" w:hAnsi="宋体" w:eastAsia="仿宋_GB2312"/>
          <w:b/>
          <w:sz w:val="44"/>
          <w:szCs w:val="44"/>
        </w:rPr>
      </w:pP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r>
        <w:rPr>
          <w:rFonts w:hint="eastAsia" w:ascii="仿宋_GB2312" w:hAnsi="宋体" w:eastAsia="仿宋_GB2312"/>
          <w:b/>
          <w:sz w:val="44"/>
          <w:szCs w:val="44"/>
        </w:rPr>
        <w:t>一、报价函</w:t>
      </w:r>
    </w:p>
    <w:p>
      <w:pPr>
        <w:pStyle w:val="3"/>
        <w:pageBreakBefore w:val="0"/>
        <w:widowControl w:val="0"/>
        <w:kinsoku/>
        <w:wordWrap/>
        <w:overflowPunct/>
        <w:topLinePunct w:val="0"/>
        <w:autoSpaceDE/>
        <w:autoSpaceDN/>
        <w:bidi w:val="0"/>
        <w:spacing w:line="560" w:lineRule="exact"/>
        <w:textAlignment w:val="auto"/>
        <w:rPr>
          <w:rFonts w:hint="eastAsia" w:ascii="Times New Roman"/>
          <w:sz w:val="24"/>
        </w:rPr>
      </w:pPr>
    </w:p>
    <w:p>
      <w:pPr>
        <w:pStyle w:val="3"/>
        <w:pageBreakBefore w:val="0"/>
        <w:widowControl w:val="0"/>
        <w:kinsoku/>
        <w:wordWrap/>
        <w:overflowPunct/>
        <w:topLinePunct w:val="0"/>
        <w:autoSpaceDE/>
        <w:autoSpaceDN/>
        <w:bidi w:val="0"/>
        <w:spacing w:line="560" w:lineRule="exact"/>
        <w:textAlignment w:val="auto"/>
        <w:rPr>
          <w:rFonts w:ascii="Times New Roman"/>
          <w:sz w:val="24"/>
        </w:rPr>
      </w:pPr>
      <w:r>
        <w:rPr>
          <w:rFonts w:hint="eastAsia" w:ascii="Times New Roman"/>
          <w:sz w:val="24"/>
        </w:rPr>
        <w:t>致：（采购人）</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根据贵方</w:t>
      </w:r>
      <w:r>
        <w:rPr>
          <w:rFonts w:hint="eastAsia"/>
          <w:sz w:val="24"/>
          <w:u w:val="single"/>
        </w:rPr>
        <w:t>（项目名称）</w:t>
      </w:r>
      <w:r>
        <w:rPr>
          <w:rFonts w:hint="eastAsia"/>
          <w:sz w:val="24"/>
        </w:rPr>
        <w:t>项目政府采购的邀请，正式授权下述签字人</w:t>
      </w:r>
      <w:r>
        <w:rPr>
          <w:rFonts w:hint="eastAsia"/>
          <w:sz w:val="24"/>
          <w:u w:val="single"/>
        </w:rPr>
        <w:t>（姓名和职务）</w:t>
      </w:r>
      <w:r>
        <w:rPr>
          <w:rFonts w:hint="eastAsia"/>
          <w:sz w:val="24"/>
        </w:rPr>
        <w:t>全权代表磋商供应商</w:t>
      </w:r>
      <w:r>
        <w:rPr>
          <w:rFonts w:hint="eastAsia"/>
          <w:sz w:val="24"/>
          <w:u w:val="single"/>
        </w:rPr>
        <w:t>（应商名称、地址）</w:t>
      </w:r>
      <w:r>
        <w:rPr>
          <w:rFonts w:hint="eastAsia"/>
          <w:sz w:val="24"/>
        </w:rPr>
        <w:t>参加贵方组织的有关采购活动。</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1.提供采购文件规定的全部响应文件；</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2.报价为（固定总价）      万元。</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在此，授权代表宣布同意如下：</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1. 将按采购文件的约定履行合同责任和义务；</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2. 已详细审查全部采购文件，包括（补遗书）（如果有的话）；我们完全理解并同意放弃对这方面有不明及误解的权力；</w:t>
      </w:r>
    </w:p>
    <w:p>
      <w:pPr>
        <w:pageBreakBefore w:val="0"/>
        <w:widowControl w:val="0"/>
        <w:kinsoku/>
        <w:wordWrap/>
        <w:overflowPunct/>
        <w:topLinePunct w:val="0"/>
        <w:autoSpaceDE/>
        <w:autoSpaceDN/>
        <w:bidi w:val="0"/>
        <w:spacing w:line="560" w:lineRule="exact"/>
        <w:ind w:firstLine="480" w:firstLineChars="200"/>
        <w:jc w:val="left"/>
        <w:textAlignment w:val="auto"/>
        <w:rPr>
          <w:sz w:val="24"/>
        </w:rPr>
      </w:pPr>
      <w:r>
        <w:rPr>
          <w:rFonts w:hint="eastAsia"/>
          <w:sz w:val="24"/>
        </w:rPr>
        <w:t xml:space="preserve">3. 愿意向贵方提供任何与该项谈判有关的数据、情况和技术资料。  </w:t>
      </w:r>
    </w:p>
    <w:p>
      <w:pPr>
        <w:pStyle w:val="3"/>
        <w:pageBreakBefore w:val="0"/>
        <w:widowControl w:val="0"/>
        <w:kinsoku/>
        <w:wordWrap/>
        <w:overflowPunct/>
        <w:topLinePunct w:val="0"/>
        <w:autoSpaceDE/>
        <w:autoSpaceDN/>
        <w:bidi w:val="0"/>
        <w:spacing w:line="560" w:lineRule="exact"/>
        <w:ind w:firstLine="480" w:firstLineChars="200"/>
        <w:textAlignment w:val="auto"/>
        <w:rPr>
          <w:rFonts w:hint="eastAsia" w:ascii="Times New Roman"/>
          <w:sz w:val="24"/>
        </w:rPr>
      </w:pP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rPr>
      </w:pPr>
      <w:r>
        <w:rPr>
          <w:rFonts w:hint="eastAsia" w:ascii="Times New Roman"/>
          <w:sz w:val="24"/>
        </w:rPr>
        <w:t>地址：邮政编码：</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rPr>
      </w:pPr>
      <w:r>
        <w:rPr>
          <w:rFonts w:hint="eastAsia" w:ascii="Times New Roman"/>
          <w:sz w:val="24"/>
        </w:rPr>
        <w:t>电话：传真：</w:t>
      </w:r>
      <w:r>
        <w:rPr>
          <w:rFonts w:hint="eastAsia" w:ascii="Times New Roman"/>
          <w:sz w:val="24"/>
          <w:u w:val="single"/>
        </w:rPr>
        <w:t xml:space="preserve">　　　　　　　　 </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u w:val="single"/>
        </w:rPr>
      </w:pPr>
      <w:r>
        <w:rPr>
          <w:rFonts w:hint="eastAsia" w:ascii="Times New Roman"/>
          <w:sz w:val="24"/>
        </w:rPr>
        <w:t>开户名称：</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u w:val="single"/>
        </w:rPr>
      </w:pPr>
      <w:r>
        <w:rPr>
          <w:rFonts w:hint="eastAsia" w:ascii="Times New Roman"/>
          <w:sz w:val="24"/>
        </w:rPr>
        <w:t>开户银行：</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u w:val="single"/>
        </w:rPr>
      </w:pPr>
      <w:r>
        <w:rPr>
          <w:rFonts w:hint="eastAsia" w:ascii="Times New Roman"/>
          <w:sz w:val="24"/>
        </w:rPr>
        <w:t>帐号：</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rPr>
      </w:pPr>
      <w:r>
        <w:rPr>
          <w:rFonts w:hint="eastAsia" w:ascii="Times New Roman"/>
          <w:sz w:val="24"/>
        </w:rPr>
        <w:t>法定代表人或其委托代理人签字：</w:t>
      </w:r>
    </w:p>
    <w:p>
      <w:pPr>
        <w:pStyle w:val="3"/>
        <w:pageBreakBefore w:val="0"/>
        <w:widowControl w:val="0"/>
        <w:kinsoku/>
        <w:wordWrap/>
        <w:overflowPunct/>
        <w:topLinePunct w:val="0"/>
        <w:autoSpaceDE/>
        <w:autoSpaceDN/>
        <w:bidi w:val="0"/>
        <w:spacing w:line="560" w:lineRule="exact"/>
        <w:ind w:firstLine="480" w:firstLineChars="200"/>
        <w:textAlignment w:val="auto"/>
        <w:rPr>
          <w:rFonts w:ascii="Times New Roman"/>
          <w:sz w:val="24"/>
          <w:u w:val="single"/>
        </w:rPr>
      </w:pPr>
      <w:r>
        <w:rPr>
          <w:rFonts w:hint="eastAsia" w:ascii="Times New Roman"/>
          <w:sz w:val="24"/>
        </w:rPr>
        <w:t>供应商名称（盖单位公章）：</w:t>
      </w:r>
    </w:p>
    <w:p>
      <w:pPr>
        <w:pStyle w:val="3"/>
        <w:pageBreakBefore w:val="0"/>
        <w:widowControl w:val="0"/>
        <w:kinsoku/>
        <w:wordWrap/>
        <w:overflowPunct/>
        <w:topLinePunct w:val="0"/>
        <w:autoSpaceDE/>
        <w:autoSpaceDN/>
        <w:bidi w:val="0"/>
        <w:spacing w:line="560" w:lineRule="exact"/>
        <w:ind w:firstLine="480" w:firstLineChars="200"/>
        <w:textAlignment w:val="auto"/>
        <w:rPr>
          <w:sz w:val="24"/>
          <w:u w:val="single"/>
        </w:rPr>
      </w:pPr>
      <w:r>
        <w:rPr>
          <w:rFonts w:hint="eastAsia"/>
          <w:sz w:val="24"/>
        </w:rPr>
        <w:t>日期：</w:t>
      </w:r>
      <w:r>
        <w:rPr>
          <w:rFonts w:hint="eastAsia"/>
          <w:sz w:val="24"/>
          <w:u w:val="single"/>
        </w:rPr>
        <w:t xml:space="preserve">      年   月    日</w:t>
      </w:r>
    </w:p>
    <w:p>
      <w:pPr>
        <w:pStyle w:val="3"/>
        <w:pageBreakBefore w:val="0"/>
        <w:widowControl w:val="0"/>
        <w:kinsoku/>
        <w:wordWrap/>
        <w:overflowPunct/>
        <w:topLinePunct w:val="0"/>
        <w:autoSpaceDE/>
        <w:autoSpaceDN/>
        <w:bidi w:val="0"/>
        <w:spacing w:line="560" w:lineRule="exact"/>
        <w:ind w:firstLine="480" w:firstLineChars="200"/>
        <w:jc w:val="center"/>
        <w:textAlignment w:val="auto"/>
        <w:rPr>
          <w:sz w:val="24"/>
          <w:u w:val="single"/>
        </w:rPr>
      </w:pPr>
      <w:r>
        <w:rPr>
          <w:sz w:val="24"/>
          <w:u w:val="single"/>
        </w:rPr>
        <w:br w:type="page"/>
      </w:r>
      <w:r>
        <w:rPr>
          <w:rFonts w:hint="eastAsia" w:ascii="仿宋_GB2312" w:hAnsi="宋体" w:eastAsia="仿宋_GB2312"/>
          <w:b/>
          <w:sz w:val="44"/>
          <w:szCs w:val="44"/>
        </w:rPr>
        <w:t>二、报价表</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p>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采购项目名称:</w:t>
      </w:r>
    </w:p>
    <w:tbl>
      <w:tblPr>
        <w:tblStyle w:val="7"/>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项号</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采购内容</w:t>
            </w:r>
          </w:p>
        </w:tc>
        <w:tc>
          <w:tcPr>
            <w:tcW w:w="1134"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数量</w:t>
            </w:r>
          </w:p>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①</w:t>
            </w:r>
          </w:p>
        </w:tc>
        <w:tc>
          <w:tcPr>
            <w:tcW w:w="127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单价</w:t>
            </w:r>
          </w:p>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（元)</w:t>
            </w:r>
          </w:p>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②</w:t>
            </w:r>
          </w:p>
        </w:tc>
        <w:tc>
          <w:tcPr>
            <w:tcW w:w="1701"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单项合价</w:t>
            </w:r>
          </w:p>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（元）</w:t>
            </w:r>
          </w:p>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③=①×②</w:t>
            </w:r>
          </w:p>
        </w:tc>
        <w:tc>
          <w:tcPr>
            <w:tcW w:w="2047"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1</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p>
        </w:tc>
        <w:tc>
          <w:tcPr>
            <w:tcW w:w="1134"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276"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701"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2047"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2</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p>
        </w:tc>
        <w:tc>
          <w:tcPr>
            <w:tcW w:w="1134"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276"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701"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2047"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3</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p>
        </w:tc>
        <w:tc>
          <w:tcPr>
            <w:tcW w:w="1134"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276"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701"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2047"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p>
        </w:tc>
        <w:tc>
          <w:tcPr>
            <w:tcW w:w="1134"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276"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701"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2047"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r>
              <w:rPr>
                <w:rFonts w:hint="eastAsia" w:ascii="仿宋_GB2312" w:hAnsi="仿宋" w:eastAsia="仿宋_GB2312"/>
                <w:sz w:val="28"/>
                <w:szCs w:val="28"/>
              </w:rPr>
              <w:t>N</w:t>
            </w:r>
          </w:p>
        </w:tc>
        <w:tc>
          <w:tcPr>
            <w:tcW w:w="2936" w:type="dxa"/>
            <w:noWrap w:val="0"/>
            <w:vAlign w:val="center"/>
          </w:tcPr>
          <w:p>
            <w:pPr>
              <w:pageBreakBefore w:val="0"/>
              <w:widowControl w:val="0"/>
              <w:kinsoku/>
              <w:wordWrap/>
              <w:overflowPunct/>
              <w:topLinePunct w:val="0"/>
              <w:autoSpaceDE/>
              <w:autoSpaceDN/>
              <w:bidi w:val="0"/>
              <w:spacing w:line="560" w:lineRule="exact"/>
              <w:jc w:val="center"/>
              <w:textAlignment w:val="auto"/>
              <w:rPr>
                <w:rFonts w:ascii="仿宋_GB2312" w:hAnsi="仿宋" w:eastAsia="仿宋_GB2312"/>
                <w:sz w:val="28"/>
                <w:szCs w:val="28"/>
              </w:rPr>
            </w:pPr>
          </w:p>
        </w:tc>
        <w:tc>
          <w:tcPr>
            <w:tcW w:w="1134"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276"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1701"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c>
          <w:tcPr>
            <w:tcW w:w="2047" w:type="dxa"/>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noWrap w:val="0"/>
            <w:vAlign w:val="center"/>
          </w:tcPr>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 xml:space="preserve">服务完成时间： </w:t>
            </w:r>
          </w:p>
        </w:tc>
      </w:tr>
    </w:tbl>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p>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u w:val="single"/>
        </w:rPr>
      </w:pPr>
      <w:r>
        <w:rPr>
          <w:rFonts w:hint="eastAsia" w:ascii="仿宋_GB2312" w:hAnsi="仿宋" w:eastAsia="仿宋_GB2312"/>
          <w:sz w:val="28"/>
          <w:szCs w:val="28"/>
        </w:rPr>
        <w:t>法定代表人或法定代表人授权代表签字：</w:t>
      </w:r>
    </w:p>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u w:val="single"/>
        </w:rPr>
      </w:pPr>
      <w:r>
        <w:rPr>
          <w:rFonts w:hint="eastAsia" w:ascii="仿宋_GB2312" w:hAnsi="仿宋" w:eastAsia="仿宋_GB2312"/>
          <w:sz w:val="28"/>
          <w:szCs w:val="28"/>
        </w:rPr>
        <w:t>供应商名称（盖章）：</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Cs w:val="21"/>
        </w:rPr>
      </w:pPr>
      <w:r>
        <w:rPr>
          <w:rFonts w:hint="eastAsia" w:ascii="仿宋_GB2312" w:hAnsi="仿宋" w:eastAsia="仿宋_GB2312"/>
          <w:sz w:val="28"/>
          <w:szCs w:val="28"/>
        </w:rPr>
        <w:t>日   期：</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三、技术响应、偏离情况说明表</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采购项目名称:</w:t>
      </w:r>
    </w:p>
    <w:tbl>
      <w:tblPr>
        <w:tblStyle w:val="7"/>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序号</w:t>
            </w:r>
          </w:p>
        </w:tc>
        <w:tc>
          <w:tcPr>
            <w:tcW w:w="141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服务名称</w:t>
            </w:r>
          </w:p>
        </w:tc>
        <w:tc>
          <w:tcPr>
            <w:tcW w:w="2164"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响应文件要求</w:t>
            </w:r>
          </w:p>
        </w:tc>
        <w:tc>
          <w:tcPr>
            <w:tcW w:w="2371"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响应文件具体响应</w:t>
            </w:r>
          </w:p>
        </w:tc>
        <w:tc>
          <w:tcPr>
            <w:tcW w:w="1569"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响应/偏离</w:t>
            </w:r>
          </w:p>
        </w:tc>
        <w:tc>
          <w:tcPr>
            <w:tcW w:w="817"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1</w:t>
            </w:r>
          </w:p>
        </w:tc>
        <w:tc>
          <w:tcPr>
            <w:tcW w:w="141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164"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371"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1569"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817"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2</w:t>
            </w:r>
          </w:p>
        </w:tc>
        <w:tc>
          <w:tcPr>
            <w:tcW w:w="141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164"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371"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1569"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817"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3</w:t>
            </w:r>
          </w:p>
        </w:tc>
        <w:tc>
          <w:tcPr>
            <w:tcW w:w="141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164"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371"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1569"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817"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r>
              <w:rPr>
                <w:rFonts w:hint="eastAsia" w:ascii="仿宋_GB2312" w:hAnsi="宋体" w:eastAsia="仿宋_GB2312"/>
                <w:sz w:val="28"/>
                <w:szCs w:val="28"/>
              </w:rPr>
              <w:t>…</w:t>
            </w:r>
          </w:p>
        </w:tc>
        <w:tc>
          <w:tcPr>
            <w:tcW w:w="1410"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164"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2371"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1569"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c>
          <w:tcPr>
            <w:tcW w:w="817" w:type="dxa"/>
            <w:noWrap w:val="0"/>
            <w:vAlign w:val="center"/>
          </w:tcPr>
          <w:p>
            <w:pPr>
              <w:pageBreakBefore w:val="0"/>
              <w:widowControl w:val="0"/>
              <w:kinsoku/>
              <w:wordWrap/>
              <w:overflowPunct/>
              <w:topLinePunct w:val="0"/>
              <w:autoSpaceDE/>
              <w:autoSpaceDN/>
              <w:bidi w:val="0"/>
              <w:adjustRightInd w:val="0"/>
              <w:snapToGrid w:val="0"/>
              <w:spacing w:line="560" w:lineRule="exact"/>
              <w:jc w:val="center"/>
              <w:textAlignment w:val="auto"/>
              <w:rPr>
                <w:rFonts w:ascii="仿宋_GB2312" w:hAnsi="宋体" w:eastAsia="仿宋_GB2312"/>
                <w:sz w:val="28"/>
                <w:szCs w:val="28"/>
              </w:rPr>
            </w:pPr>
          </w:p>
        </w:tc>
      </w:tr>
    </w:tbl>
    <w:p>
      <w:pPr>
        <w:pageBreakBefore w:val="0"/>
        <w:widowControl w:val="0"/>
        <w:kinsoku/>
        <w:wordWrap/>
        <w:overflowPunct/>
        <w:topLinePunct w:val="0"/>
        <w:autoSpaceDE/>
        <w:autoSpaceDN/>
        <w:bidi w:val="0"/>
        <w:adjustRightInd w:val="0"/>
        <w:snapToGrid w:val="0"/>
        <w:spacing w:line="560" w:lineRule="exact"/>
        <w:textAlignment w:val="auto"/>
        <w:rPr>
          <w:rFonts w:ascii="仿宋_GB2312" w:hAnsi="宋体" w:eastAsia="仿宋_GB2312"/>
          <w:sz w:val="28"/>
          <w:szCs w:val="28"/>
        </w:rPr>
      </w:pPr>
    </w:p>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一、项目要求及技术要求</w:t>
      </w:r>
      <w:r>
        <w:rPr>
          <w:rFonts w:hint="eastAsia" w:ascii="仿宋_GB2312" w:hAnsi="仿宋" w:eastAsia="仿宋_GB2312"/>
          <w:sz w:val="28"/>
          <w:szCs w:val="28"/>
        </w:rPr>
        <w:t>”逐条说明所提供服务已对技术规格要求做出了实质性的响应，并申明与技术规格条文的响应和偏离。特别对有具体参数要求的指标，供应商必须提供具体参数值。</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pageBreakBefore w:val="0"/>
        <w:widowControl w:val="0"/>
        <w:kinsoku/>
        <w:wordWrap/>
        <w:overflowPunct/>
        <w:topLinePunct w:val="0"/>
        <w:autoSpaceDE/>
        <w:autoSpaceDN/>
        <w:bidi w:val="0"/>
        <w:spacing w:line="560" w:lineRule="exact"/>
        <w:textAlignment w:val="auto"/>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u w:val="single"/>
        </w:rPr>
      </w:pPr>
      <w:r>
        <w:rPr>
          <w:rFonts w:hint="eastAsia" w:ascii="仿宋_GB2312" w:hAnsi="宋体" w:eastAsia="仿宋_GB2312"/>
          <w:sz w:val="28"/>
          <w:szCs w:val="28"/>
        </w:rPr>
        <w:t>日   期：</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sz w:val="24"/>
          <w:szCs w:val="24"/>
        </w:rPr>
      </w:pPr>
      <w:r>
        <w:rPr>
          <w:rFonts w:ascii="仿宋_GB2312" w:hAnsi="宋体" w:eastAsia="仿宋_GB2312"/>
          <w:sz w:val="24"/>
          <w:szCs w:val="24"/>
        </w:rPr>
        <w:br w:type="page"/>
      </w:r>
      <w:r>
        <w:rPr>
          <w:rFonts w:hint="eastAsia" w:ascii="仿宋_GB2312" w:hAnsi="宋体" w:eastAsia="仿宋_GB2312"/>
          <w:b/>
          <w:sz w:val="44"/>
          <w:szCs w:val="44"/>
        </w:rPr>
        <w:t>四、商务响应表</w:t>
      </w:r>
    </w:p>
    <w:p>
      <w:pPr>
        <w:pageBreakBefore w:val="0"/>
        <w:widowControl w:val="0"/>
        <w:kinsoku/>
        <w:wordWrap/>
        <w:overflowPunct/>
        <w:topLinePunct w:val="0"/>
        <w:autoSpaceDE/>
        <w:autoSpaceDN/>
        <w:bidi w:val="0"/>
        <w:spacing w:line="560" w:lineRule="exact"/>
        <w:textAlignment w:val="auto"/>
        <w:rPr>
          <w:rFonts w:ascii="仿宋_GB2312" w:hAnsi="宋体" w:eastAsia="仿宋_GB2312"/>
          <w:b/>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采购项目名称:</w:t>
      </w:r>
    </w:p>
    <w:tbl>
      <w:tblPr>
        <w:tblStyle w:val="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项目</w:t>
            </w: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是否响应</w:t>
            </w: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ind w:left="43"/>
              <w:textAlignment w:val="auto"/>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ind w:left="43"/>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c>
          <w:tcPr>
            <w:tcW w:w="2840"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autoSpaceDE/>
              <w:autoSpaceDN/>
              <w:bidi w:val="0"/>
              <w:snapToGrid w:val="0"/>
              <w:spacing w:line="560" w:lineRule="exact"/>
              <w:textAlignment w:val="auto"/>
              <w:rPr>
                <w:rFonts w:ascii="仿宋_GB2312" w:hAnsi="宋体" w:eastAsia="仿宋_GB2312"/>
                <w:sz w:val="28"/>
                <w:szCs w:val="28"/>
              </w:rPr>
            </w:pPr>
          </w:p>
        </w:tc>
      </w:tr>
    </w:tbl>
    <w:p>
      <w:pPr>
        <w:pageBreakBefore w:val="0"/>
        <w:widowControl w:val="0"/>
        <w:kinsoku/>
        <w:wordWrap/>
        <w:overflowPunct/>
        <w:topLinePunct w:val="0"/>
        <w:autoSpaceDE/>
        <w:autoSpaceDN/>
        <w:bidi w:val="0"/>
        <w:spacing w:line="560" w:lineRule="exact"/>
        <w:textAlignment w:val="auto"/>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二、商务要求表</w:t>
      </w:r>
      <w:r>
        <w:rPr>
          <w:rFonts w:hint="eastAsia" w:ascii="仿宋_GB2312" w:hAnsi="仿宋" w:eastAsia="仿宋_GB2312"/>
          <w:sz w:val="28"/>
          <w:szCs w:val="28"/>
        </w:rPr>
        <w:t>”逐条说明所提供服务已对商务要求做出了实质性的响应，并申明与商务要求的响应和偏离。</w:t>
      </w:r>
    </w:p>
    <w:p>
      <w:pPr>
        <w:pageBreakBefore w:val="0"/>
        <w:widowControl w:val="0"/>
        <w:kinsoku/>
        <w:wordWrap/>
        <w:overflowPunct/>
        <w:topLinePunct w:val="0"/>
        <w:autoSpaceDE/>
        <w:autoSpaceDN/>
        <w:bidi w:val="0"/>
        <w:spacing w:line="560" w:lineRule="exact"/>
        <w:textAlignment w:val="auto"/>
        <w:rPr>
          <w:rFonts w:ascii="仿宋_GB2312" w:hAnsi="宋体" w:eastAsia="仿宋_GB2312"/>
          <w:b/>
          <w:sz w:val="28"/>
          <w:szCs w:val="28"/>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pageBreakBefore w:val="0"/>
        <w:widowControl w:val="0"/>
        <w:kinsoku/>
        <w:wordWrap/>
        <w:overflowPunct/>
        <w:topLinePunct w:val="0"/>
        <w:autoSpaceDE/>
        <w:autoSpaceDN/>
        <w:bidi w:val="0"/>
        <w:spacing w:line="560" w:lineRule="exact"/>
        <w:textAlignment w:val="auto"/>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28"/>
          <w:szCs w:val="28"/>
        </w:rPr>
      </w:pPr>
      <w:r>
        <w:rPr>
          <w:rFonts w:hint="eastAsia" w:ascii="仿宋_GB2312" w:hAnsi="宋体" w:eastAsia="仿宋_GB2312"/>
          <w:sz w:val="28"/>
          <w:szCs w:val="28"/>
        </w:rPr>
        <w:t>日   期：</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32"/>
          <w:szCs w:val="32"/>
        </w:rPr>
      </w:pPr>
      <w:r>
        <w:rPr>
          <w:rFonts w:ascii="仿宋_GB2312" w:hAnsi="宋体" w:eastAsia="仿宋_GB2312"/>
          <w:b/>
          <w:sz w:val="44"/>
          <w:szCs w:val="44"/>
        </w:rPr>
        <w:br w:type="page"/>
      </w:r>
      <w:r>
        <w:rPr>
          <w:rFonts w:hint="eastAsia" w:ascii="仿宋_GB2312" w:hAnsi="宋体" w:eastAsia="仿宋_GB2312"/>
          <w:b/>
          <w:sz w:val="44"/>
          <w:szCs w:val="44"/>
        </w:rPr>
        <w:t>五、法定代表人授权书</w:t>
      </w:r>
    </w:p>
    <w:p>
      <w:pPr>
        <w:pageBreakBefore w:val="0"/>
        <w:widowControl w:val="0"/>
        <w:kinsoku/>
        <w:wordWrap/>
        <w:overflowPunct/>
        <w:topLinePunct w:val="0"/>
        <w:autoSpaceDE/>
        <w:autoSpaceDN/>
        <w:bidi w:val="0"/>
        <w:adjustRightInd w:val="0"/>
        <w:snapToGrid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ind w:firstLine="420"/>
        <w:jc w:val="left"/>
        <w:textAlignment w:val="auto"/>
        <w:rPr>
          <w:rFonts w:ascii="仿宋_GB2312" w:hAnsi="宋体" w:eastAsia="仿宋_GB2312"/>
          <w:sz w:val="28"/>
          <w:szCs w:val="28"/>
        </w:rPr>
      </w:pPr>
      <w:r>
        <w:rPr>
          <w:rFonts w:hint="eastAsia" w:ascii="仿宋_GB2312" w:hAnsi="宋体" w:eastAsia="仿宋_GB2312"/>
          <w:sz w:val="28"/>
          <w:szCs w:val="28"/>
        </w:rPr>
        <w:t>本授权委托书声明：兹授权</w:t>
      </w:r>
      <w:r>
        <w:rPr>
          <w:rFonts w:hint="eastAsia" w:ascii="仿宋_GB2312" w:hAnsi="宋体" w:eastAsia="仿宋_GB2312"/>
          <w:sz w:val="28"/>
          <w:szCs w:val="28"/>
          <w:u w:val="single"/>
        </w:rPr>
        <w:t>（姓名）(身份证号码：XXXXX)</w:t>
      </w:r>
      <w:r>
        <w:rPr>
          <w:rFonts w:hint="eastAsia" w:ascii="仿宋_GB2312" w:hAnsi="宋体" w:eastAsia="仿宋_GB2312"/>
          <w:sz w:val="28"/>
          <w:szCs w:val="28"/>
        </w:rPr>
        <w:t>为我公司参加贵单位组织的</w:t>
      </w:r>
      <w:r>
        <w:rPr>
          <w:rFonts w:hint="eastAsia" w:ascii="仿宋_GB2312" w:hAnsi="宋体" w:eastAsia="仿宋_GB2312"/>
          <w:sz w:val="28"/>
          <w:szCs w:val="28"/>
          <w:u w:val="single"/>
        </w:rPr>
        <w:t>（项    目    名   称）</w:t>
      </w:r>
      <w:r>
        <w:rPr>
          <w:rFonts w:hint="eastAsia" w:ascii="仿宋_GB2312" w:hAnsi="宋体" w:eastAsia="仿宋_GB2312"/>
          <w:sz w:val="28"/>
          <w:szCs w:val="28"/>
        </w:rPr>
        <w:t>采购活动的竞标代表人，全权代表我公司处理在该项目活动中的一切事宜。代理期限从年月日起至年月日止。</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rPr>
      </w:pPr>
    </w:p>
    <w:p>
      <w:pPr>
        <w:pageBreakBefore w:val="0"/>
        <w:widowControl w:val="0"/>
        <w:kinsoku/>
        <w:wordWrap/>
        <w:overflowPunct/>
        <w:topLinePunct w:val="0"/>
        <w:autoSpaceDE/>
        <w:autoSpaceDN/>
        <w:bidi w:val="0"/>
        <w:spacing w:line="560" w:lineRule="exact"/>
        <w:jc w:val="right"/>
        <w:textAlignment w:val="auto"/>
        <w:rPr>
          <w:rFonts w:ascii="仿宋_GB2312" w:hAnsi="宋体" w:eastAsia="仿宋_GB2312"/>
          <w:sz w:val="28"/>
          <w:szCs w:val="28"/>
        </w:rPr>
      </w:pPr>
      <w:r>
        <w:rPr>
          <w:rFonts w:hint="eastAsia" w:ascii="仿宋_GB2312" w:hAnsi="宋体" w:eastAsia="仿宋_GB2312"/>
          <w:sz w:val="28"/>
          <w:szCs w:val="28"/>
        </w:rPr>
        <w:t>授权单位（签章）：</w:t>
      </w:r>
    </w:p>
    <w:p>
      <w:pPr>
        <w:pageBreakBefore w:val="0"/>
        <w:widowControl w:val="0"/>
        <w:kinsoku/>
        <w:wordWrap/>
        <w:overflowPunct/>
        <w:topLinePunct w:val="0"/>
        <w:autoSpaceDE/>
        <w:autoSpaceDN/>
        <w:bidi w:val="0"/>
        <w:spacing w:line="560" w:lineRule="exact"/>
        <w:jc w:val="right"/>
        <w:textAlignment w:val="auto"/>
        <w:rPr>
          <w:rFonts w:ascii="仿宋_GB2312" w:hAnsi="宋体" w:eastAsia="仿宋_GB2312"/>
          <w:sz w:val="28"/>
          <w:szCs w:val="28"/>
        </w:rPr>
      </w:pPr>
      <w:r>
        <w:rPr>
          <w:rFonts w:hint="eastAsia" w:ascii="仿宋_GB2312" w:hAnsi="宋体" w:eastAsia="仿宋_GB2312"/>
          <w:sz w:val="28"/>
          <w:szCs w:val="28"/>
        </w:rPr>
        <w:t>法定代表人（签字或盖章）：</w:t>
      </w:r>
    </w:p>
    <w:p>
      <w:pPr>
        <w:pageBreakBefore w:val="0"/>
        <w:widowControl w:val="0"/>
        <w:kinsoku/>
        <w:wordWrap/>
        <w:overflowPunct/>
        <w:topLinePunct w:val="0"/>
        <w:autoSpaceDE/>
        <w:autoSpaceDN/>
        <w:bidi w:val="0"/>
        <w:spacing w:line="560" w:lineRule="exact"/>
        <w:jc w:val="right"/>
        <w:textAlignment w:val="auto"/>
        <w:rPr>
          <w:rFonts w:ascii="仿宋_GB2312" w:hAnsi="宋体" w:eastAsia="仿宋_GB2312"/>
          <w:sz w:val="28"/>
          <w:szCs w:val="28"/>
        </w:rPr>
      </w:pPr>
      <w:r>
        <w:rPr>
          <w:rFonts w:hint="eastAsia" w:ascii="仿宋_GB2312" w:hAnsi="宋体" w:eastAsia="仿宋_GB2312"/>
          <w:sz w:val="28"/>
          <w:szCs w:val="28"/>
        </w:rPr>
        <w:t>授权委托日期：年月日</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8"/>
          <w:szCs w:val="28"/>
        </w:rPr>
      </w:pPr>
    </w:p>
    <w:tbl>
      <w:tblPr>
        <w:tblStyle w:val="7"/>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noWrap w:val="0"/>
            <w:vAlign w:val="top"/>
          </w:tcPr>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r>
              <w:rPr>
                <w:rFonts w:hint="eastAsia" w:ascii="仿宋_GB2312" w:hAnsi="宋体" w:eastAsia="仿宋_GB2312"/>
                <w:sz w:val="24"/>
                <w:szCs w:val="24"/>
              </w:rPr>
              <w:t>法定代表人身份证（复印件）粘贴处：</w:t>
            </w: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r>
              <w:rPr>
                <w:rFonts w:hint="eastAsia" w:ascii="仿宋_GB2312" w:hAnsi="宋体" w:eastAsia="仿宋_GB2312"/>
                <w:sz w:val="24"/>
                <w:szCs w:val="24"/>
              </w:rPr>
              <w:t>被授权人身份证（复印件）粘贴处：</w:t>
            </w:r>
          </w:p>
        </w:tc>
      </w:tr>
    </w:tbl>
    <w:p>
      <w:pPr>
        <w:pageBreakBefore w:val="0"/>
        <w:widowControl w:val="0"/>
        <w:kinsoku/>
        <w:wordWrap/>
        <w:overflowPunct/>
        <w:topLinePunct w:val="0"/>
        <w:autoSpaceDE/>
        <w:autoSpaceDN/>
        <w:bidi w:val="0"/>
        <w:spacing w:line="560" w:lineRule="exact"/>
        <w:textAlignment w:val="auto"/>
        <w:rPr>
          <w:rFonts w:ascii="仿宋_GB2312" w:hAnsi="宋体" w:eastAsia="仿宋_GB2312"/>
          <w:sz w:val="24"/>
          <w:szCs w:val="24"/>
        </w:rPr>
      </w:pP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r>
        <w:rPr>
          <w:rFonts w:ascii="仿宋_GB2312" w:hAnsi="宋体" w:eastAsia="仿宋_GB2312"/>
          <w:sz w:val="24"/>
          <w:szCs w:val="24"/>
        </w:rPr>
        <w:br w:type="page"/>
      </w:r>
      <w:r>
        <w:rPr>
          <w:rFonts w:hint="eastAsia" w:ascii="仿宋_GB2312" w:hAnsi="宋体" w:eastAsia="仿宋_GB2312"/>
          <w:b/>
          <w:sz w:val="44"/>
          <w:szCs w:val="44"/>
        </w:rPr>
        <w:t>六、相关证明资料</w:t>
      </w:r>
    </w:p>
    <w:p>
      <w:pPr>
        <w:pageBreakBefore w:val="0"/>
        <w:widowControl w:val="0"/>
        <w:kinsoku/>
        <w:wordWrap/>
        <w:overflowPunct/>
        <w:topLinePunct w:val="0"/>
        <w:autoSpaceDE/>
        <w:autoSpaceDN/>
        <w:bidi w:val="0"/>
        <w:spacing w:line="560" w:lineRule="exact"/>
        <w:jc w:val="center"/>
        <w:textAlignment w:val="auto"/>
        <w:rPr>
          <w:rFonts w:ascii="仿宋_GB2312" w:hAnsi="宋体" w:eastAsia="仿宋_GB2312"/>
          <w:b/>
          <w:sz w:val="44"/>
          <w:szCs w:val="44"/>
        </w:rPr>
      </w:pPr>
    </w:p>
    <w:p>
      <w:pPr>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宋体" w:eastAsia="仿宋_GB2312"/>
          <w:b/>
          <w:sz w:val="32"/>
          <w:szCs w:val="32"/>
        </w:rPr>
      </w:pPr>
      <w:r>
        <w:rPr>
          <w:rFonts w:hint="eastAsia" w:ascii="仿宋_GB2312" w:hAnsi="宋体" w:eastAsia="仿宋_GB2312"/>
          <w:b/>
          <w:sz w:val="32"/>
          <w:szCs w:val="32"/>
        </w:rPr>
        <w:t>资质审查材料：</w:t>
      </w:r>
    </w:p>
    <w:p>
      <w:pPr>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1.企业法人营业执照（复印件）、组织机构代码证（复印件）；（三证合一的提供合一后的三证）</w:t>
      </w:r>
    </w:p>
    <w:p>
      <w:pPr>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2.近三年承担的类似项目业绩一览表（附相关业绩证明材料复印件）。</w:t>
      </w:r>
    </w:p>
    <w:p>
      <w:pPr>
        <w:pageBreakBefore w:val="0"/>
        <w:widowControl w:val="0"/>
        <w:kinsoku/>
        <w:wordWrap/>
        <w:overflowPunct/>
        <w:topLinePunct w:val="0"/>
        <w:autoSpaceDE/>
        <w:autoSpaceDN/>
        <w:bidi w:val="0"/>
        <w:spacing w:line="560" w:lineRule="exact"/>
        <w:ind w:firstLine="643" w:firstLineChars="200"/>
        <w:jc w:val="left"/>
        <w:textAlignment w:val="auto"/>
        <w:rPr>
          <w:rFonts w:ascii="仿宋_GB2312" w:hAnsi="宋体" w:eastAsia="仿宋_GB2312"/>
          <w:b/>
          <w:sz w:val="32"/>
          <w:szCs w:val="32"/>
        </w:rPr>
      </w:pPr>
      <w:r>
        <w:rPr>
          <w:rFonts w:hint="eastAsia" w:ascii="仿宋_GB2312" w:hAnsi="宋体" w:eastAsia="仿宋_GB2312"/>
          <w:b/>
          <w:sz w:val="32"/>
          <w:szCs w:val="32"/>
        </w:rPr>
        <w:t>其他证明材料：</w:t>
      </w:r>
    </w:p>
    <w:p>
      <w:pPr>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1.项目建议书、实施程序或方案；</w:t>
      </w:r>
    </w:p>
    <w:p>
      <w:pPr>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2.项目负责人及成员基本信息（含相关工作经历和业绩等情况）；</w:t>
      </w:r>
    </w:p>
    <w:p>
      <w:pPr>
        <w:pageBreakBefore w:val="0"/>
        <w:widowControl w:val="0"/>
        <w:kinsoku/>
        <w:wordWrap/>
        <w:overflowPunct/>
        <w:topLinePunct w:val="0"/>
        <w:autoSpaceDE/>
        <w:autoSpaceDN/>
        <w:bidi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3.服务承诺及保障措施；</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 无不良行为承诺书；</w:t>
      </w:r>
    </w:p>
    <w:p>
      <w:pPr>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 采购文件要求的或投标人认为需要提交的其他资料。</w:t>
      </w:r>
    </w:p>
    <w:p>
      <w:pPr>
        <w:pStyle w:val="13"/>
        <w:pageBreakBefore w:val="0"/>
        <w:widowControl w:val="0"/>
        <w:kinsoku/>
        <w:wordWrap/>
        <w:overflowPunct/>
        <w:topLinePunct w:val="0"/>
        <w:autoSpaceDE/>
        <w:autoSpaceDN/>
        <w:bidi w:val="0"/>
        <w:spacing w:line="560" w:lineRule="exact"/>
        <w:textAlignment w:val="auto"/>
        <w:rPr>
          <w:rFonts w:ascii="宋体" w:hAnsi="宋体" w:cs="黑体"/>
          <w:sz w:val="28"/>
          <w:szCs w:val="28"/>
        </w:rPr>
      </w:pPr>
    </w:p>
    <w:p>
      <w:pPr>
        <w:pageBreakBefore w:val="0"/>
        <w:widowControl w:val="0"/>
        <w:kinsoku/>
        <w:wordWrap/>
        <w:overflowPunct/>
        <w:topLinePunct w:val="0"/>
        <w:autoSpaceDE/>
        <w:autoSpaceDN/>
        <w:bidi w:val="0"/>
        <w:spacing w:line="560" w:lineRule="exact"/>
        <w:textAlignment w:val="auto"/>
        <w:rPr>
          <w:sz w:val="32"/>
        </w:rPr>
      </w:pPr>
    </w:p>
    <w:p>
      <w:pPr>
        <w:pageBreakBefore w:val="0"/>
        <w:widowControl w:val="0"/>
        <w:kinsoku/>
        <w:wordWrap/>
        <w:overflowPunct/>
        <w:topLinePunct w:val="0"/>
        <w:autoSpaceDE/>
        <w:autoSpaceDN/>
        <w:bidi w:val="0"/>
        <w:spacing w:line="560" w:lineRule="exact"/>
        <w:textAlignment w:val="auto"/>
        <w:rPr>
          <w:sz w:val="32"/>
        </w:rPr>
      </w:pPr>
    </w:p>
    <w:p>
      <w:pPr>
        <w:pageBreakBefore w:val="0"/>
        <w:widowControl w:val="0"/>
        <w:kinsoku/>
        <w:wordWrap/>
        <w:overflowPunct/>
        <w:topLinePunct w:val="0"/>
        <w:autoSpaceDE/>
        <w:autoSpaceDN/>
        <w:bidi w:val="0"/>
        <w:spacing w:line="560" w:lineRule="exact"/>
        <w:textAlignment w:val="auto"/>
        <w:rPr>
          <w:sz w:val="32"/>
        </w:rPr>
      </w:pPr>
    </w:p>
    <w:p>
      <w:pPr>
        <w:pageBreakBefore w:val="0"/>
        <w:widowControl w:val="0"/>
        <w:kinsoku/>
        <w:wordWrap/>
        <w:overflowPunct/>
        <w:topLinePunct w:val="0"/>
        <w:autoSpaceDE/>
        <w:autoSpaceDN/>
        <w:bidi w:val="0"/>
        <w:spacing w:line="560" w:lineRule="exact"/>
        <w:textAlignment w:val="auto"/>
        <w:rPr>
          <w:sz w:val="32"/>
        </w:rPr>
      </w:pPr>
    </w:p>
    <w:p>
      <w:pPr>
        <w:pageBreakBefore w:val="0"/>
        <w:widowControl w:val="0"/>
        <w:kinsoku/>
        <w:wordWrap/>
        <w:overflowPunct/>
        <w:topLinePunct w:val="0"/>
        <w:autoSpaceDE/>
        <w:autoSpaceDN/>
        <w:bidi w:val="0"/>
        <w:spacing w:line="560" w:lineRule="exact"/>
        <w:textAlignment w:val="auto"/>
        <w:rPr>
          <w:sz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b/>
          <w:bCs/>
          <w:w w:val="95"/>
          <w:sz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b/>
          <w:bCs/>
          <w:w w:val="95"/>
          <w:sz w:val="44"/>
          <w:lang w:val="en-US" w:eastAsia="zh-CN"/>
        </w:rPr>
      </w:pPr>
      <w:r>
        <w:rPr>
          <w:rFonts w:hint="eastAsia" w:ascii="宋体" w:hAnsi="宋体"/>
          <w:b/>
          <w:bCs/>
          <w:w w:val="95"/>
          <w:sz w:val="44"/>
          <w:lang w:val="en-US" w:eastAsia="zh-CN"/>
        </w:rPr>
        <w:br w:type="page"/>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2"/>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63791"/>
    <w:rsid w:val="0E6B08E7"/>
    <w:rsid w:val="471B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rPr>
      <w:rFonts w:ascii="Times New Roman" w:hAnsi="Times New Roman" w:eastAsia="仿宋_GB2312"/>
      <w:sz w:val="32"/>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Times New Roman"/>
      <w:szCs w:val="21"/>
    </w:rPr>
  </w:style>
  <w:style w:type="paragraph" w:styleId="4">
    <w:name w:val="footer"/>
    <w:basedOn w:val="1"/>
    <w:qFormat/>
    <w:uiPriority w:val="0"/>
    <w:pPr>
      <w:tabs>
        <w:tab w:val="center" w:pos="4153"/>
        <w:tab w:val="right" w:pos="8306"/>
      </w:tabs>
      <w:spacing w:line="240" w:lineRule="atLeast"/>
    </w:pPr>
    <w:rPr>
      <w:sz w:val="18"/>
    </w:rPr>
  </w:style>
  <w:style w:type="paragraph" w:styleId="5">
    <w:name w:val="header"/>
    <w:basedOn w:val="1"/>
    <w:qFormat/>
    <w:uiPriority w:val="99"/>
    <w:pPr>
      <w:pBdr>
        <w:bottom w:val="single" w:color="auto" w:sz="6" w:space="1"/>
      </w:pBdr>
      <w:tabs>
        <w:tab w:val="center" w:pos="4153"/>
        <w:tab w:val="right" w:pos="8306"/>
      </w:tabs>
      <w:spacing w:line="240" w:lineRule="atLeast"/>
      <w:jc w:val="center"/>
    </w:pPr>
    <w:rPr>
      <w:rFonts w:ascii="Calibri" w:hAnsi="Calibri" w:eastAsia="宋体" w:cs="Times New Roman"/>
      <w:sz w:val="18"/>
    </w:rPr>
  </w:style>
  <w:style w:type="paragraph" w:styleId="6">
    <w:name w:val="toc 1"/>
    <w:basedOn w:val="1"/>
    <w:next w:val="1"/>
    <w:qFormat/>
    <w:uiPriority w:val="39"/>
  </w:style>
  <w:style w:type="character" w:styleId="9">
    <w:name w:val="page number"/>
    <w:qFormat/>
    <w:uiPriority w:val="0"/>
  </w:style>
  <w:style w:type="character" w:styleId="10">
    <w:name w:val="Hyperlink"/>
    <w:unhideWhenUsed/>
    <w:qFormat/>
    <w:uiPriority w:val="99"/>
    <w:rPr>
      <w:color w:val="0000FF"/>
      <w:u w:val="single"/>
    </w:rPr>
  </w:style>
  <w:style w:type="paragraph" w:customStyle="1" w:styleId="11">
    <w:name w:val="公文格式"/>
    <w:basedOn w:val="1"/>
    <w:qFormat/>
    <w:uiPriority w:val="0"/>
    <w:pPr>
      <w:spacing w:line="560" w:lineRule="exact"/>
      <w:ind w:firstLine="880" w:firstLineChars="200"/>
    </w:pPr>
    <w:rPr>
      <w:rFonts w:ascii="Calibri" w:hAnsi="Calibri" w:eastAsia="仿宋_GB2312" w:cs="Times New Roman"/>
      <w:sz w:val="32"/>
    </w:rPr>
  </w:style>
  <w:style w:type="paragraph" w:customStyle="1" w:styleId="12">
    <w:name w:val="函 标题"/>
    <w:basedOn w:val="1"/>
    <w:qFormat/>
    <w:uiPriority w:val="0"/>
    <w:pPr>
      <w:tabs>
        <w:tab w:val="left" w:pos="7020"/>
      </w:tabs>
      <w:spacing w:line="60" w:lineRule="auto"/>
      <w:ind w:right="69" w:rightChars="33"/>
      <w:jc w:val="center"/>
    </w:pPr>
    <w:rPr>
      <w:b/>
      <w:bCs/>
      <w:kern w:val="44"/>
      <w:sz w:val="44"/>
      <w:szCs w:val="44"/>
    </w:rPr>
  </w:style>
  <w:style w:type="paragraph" w:customStyle="1" w:styleId="13">
    <w:name w:val="函 正文"/>
    <w:basedOn w:val="1"/>
    <w:link w:val="15"/>
    <w:qFormat/>
    <w:uiPriority w:val="0"/>
    <w:pPr>
      <w:spacing w:line="560" w:lineRule="exact"/>
    </w:pPr>
    <w:rPr>
      <w:rFonts w:ascii="仿宋_GB2312" w:eastAsia="仿宋_GB2312"/>
      <w:kern w:val="0"/>
      <w:sz w:val="32"/>
      <w:szCs w:val="24"/>
    </w:rPr>
  </w:style>
  <w:style w:type="paragraph" w:customStyle="1" w:styleId="14">
    <w:name w:val="函 一级标题"/>
    <w:basedOn w:val="13"/>
    <w:link w:val="16"/>
    <w:qFormat/>
    <w:uiPriority w:val="0"/>
    <w:rPr>
      <w:rFonts w:ascii="黑体" w:eastAsia="黑体"/>
      <w:color w:val="000000"/>
      <w:szCs w:val="32"/>
    </w:rPr>
  </w:style>
  <w:style w:type="character" w:customStyle="1" w:styleId="15">
    <w:name w:val="函 正文 Char"/>
    <w:link w:val="13"/>
    <w:qFormat/>
    <w:uiPriority w:val="0"/>
    <w:rPr>
      <w:rFonts w:ascii="仿宋_GB2312" w:eastAsia="仿宋_GB2312"/>
      <w:kern w:val="0"/>
      <w:sz w:val="32"/>
      <w:szCs w:val="24"/>
    </w:rPr>
  </w:style>
  <w:style w:type="character" w:customStyle="1" w:styleId="16">
    <w:name w:val="函 一级标题 Char"/>
    <w:link w:val="14"/>
    <w:qFormat/>
    <w:uiPriority w:val="0"/>
    <w:rPr>
      <w:rFonts w:asci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2020-09-08T09:49:00Z</dcterms:created>
  <dc:creator>75934</dc:creator>
  <cp:lastModifiedBy>郭威</cp:lastModifiedBy>
  <dcterms:modified xsi:type="dcterms:W3CDTF">2020-09-21T07:11:00Z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