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2"/>
        <w:gridCol w:w="2694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深圳市金融发展专项资金拟资助项目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ind w:right="28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单位：人民币元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资助类别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资助金额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华润深国投信托有限公司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金融机构增资奖励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color w:val="000000"/>
                <w:kern w:val="0"/>
                <w:sz w:val="28"/>
                <w:szCs w:val="28"/>
              </w:rPr>
              <w:t>,000,000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深圳农村商业银行股份有限公司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金融机构增资奖励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color w:val="000000"/>
                <w:kern w:val="0"/>
                <w:sz w:val="28"/>
                <w:szCs w:val="28"/>
              </w:rPr>
              <w:t>,000,000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安信基金管理有限责任公司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金融机构增资奖励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color w:val="000000"/>
                <w:kern w:val="0"/>
                <w:sz w:val="28"/>
                <w:szCs w:val="28"/>
              </w:rPr>
              <w:t>,000,000</w:t>
            </w:r>
          </w:p>
        </w:tc>
      </w:tr>
    </w:tbl>
    <w:p/>
    <w:p>
      <w:pPr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1688"/>
    <w:rsid w:val="3D8E1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2019-02-19T03:25:00Z</dcterms:created>
  <dc:creator>✿゛时光是记忆的橡皮擦.</dc:creator>
  <cp:lastModifiedBy>✿゛时光是记忆的橡皮擦.</cp:lastModifiedBy>
  <dcterms:modified xsi:type="dcterms:W3CDTF">2019-02-19T03:27:29Z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