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8E" w:rsidRDefault="00F70A8E" w:rsidP="00F70A8E">
      <w:pPr>
        <w:rPr>
          <w:sz w:val="32"/>
          <w:szCs w:val="32"/>
        </w:rPr>
      </w:pPr>
    </w:p>
    <w:p w:rsidR="00F70A8E" w:rsidRDefault="00F70A8E" w:rsidP="00F70A8E">
      <w:pPr>
        <w:rPr>
          <w:sz w:val="32"/>
          <w:szCs w:val="32"/>
        </w:rPr>
      </w:pPr>
    </w:p>
    <w:p w:rsidR="00F70A8E" w:rsidRDefault="00F70A8E" w:rsidP="00F70A8E">
      <w:pPr>
        <w:rPr>
          <w:sz w:val="32"/>
          <w:szCs w:val="32"/>
        </w:rPr>
      </w:pPr>
    </w:p>
    <w:p w:rsidR="00F70A8E" w:rsidRPr="00977476" w:rsidRDefault="007504DD" w:rsidP="00484D0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市</w:t>
      </w:r>
      <w:r>
        <w:rPr>
          <w:rFonts w:ascii="宋体" w:hAnsi="宋体"/>
          <w:b/>
          <w:sz w:val="44"/>
          <w:szCs w:val="44"/>
        </w:rPr>
        <w:t>金融办</w:t>
      </w:r>
      <w:r w:rsidR="00F70A8E" w:rsidRPr="00977476">
        <w:rPr>
          <w:rFonts w:ascii="宋体" w:hAnsi="宋体" w:hint="eastAsia"/>
          <w:b/>
          <w:sz w:val="44"/>
          <w:szCs w:val="44"/>
        </w:rPr>
        <w:t>关于金融机构享受大企业直通车服务</w:t>
      </w:r>
      <w:r w:rsidR="00F70A8E">
        <w:rPr>
          <w:rFonts w:ascii="宋体" w:hAnsi="宋体" w:hint="eastAsia"/>
          <w:b/>
          <w:sz w:val="44"/>
          <w:szCs w:val="44"/>
        </w:rPr>
        <w:t>有关</w:t>
      </w:r>
      <w:r w:rsidR="00F70A8E" w:rsidRPr="00977476">
        <w:rPr>
          <w:rFonts w:ascii="宋体" w:hAnsi="宋体" w:hint="eastAsia"/>
          <w:b/>
          <w:sz w:val="44"/>
          <w:szCs w:val="44"/>
        </w:rPr>
        <w:t>问题的通知</w:t>
      </w:r>
    </w:p>
    <w:p w:rsidR="00F70A8E" w:rsidRPr="00977476" w:rsidRDefault="00F70A8E" w:rsidP="00F70A8E">
      <w:pPr>
        <w:jc w:val="center"/>
        <w:rPr>
          <w:rFonts w:ascii="仿宋_GB2312" w:eastAsia="仿宋_GB2312"/>
          <w:b/>
          <w:sz w:val="32"/>
          <w:szCs w:val="32"/>
        </w:rPr>
      </w:pPr>
    </w:p>
    <w:p w:rsidR="00F70A8E" w:rsidRDefault="00F70A8E" w:rsidP="00F70A8E">
      <w:pPr>
        <w:spacing w:line="560" w:lineRule="exact"/>
        <w:rPr>
          <w:rFonts w:ascii="仿宋_GB2312" w:eastAsia="仿宋_GB2312"/>
          <w:sz w:val="32"/>
          <w:szCs w:val="32"/>
        </w:rPr>
      </w:pPr>
      <w:r w:rsidRPr="00F7498B">
        <w:rPr>
          <w:rFonts w:ascii="仿宋_GB2312" w:eastAsia="仿宋_GB2312" w:hint="eastAsia"/>
          <w:sz w:val="32"/>
          <w:szCs w:val="32"/>
        </w:rPr>
        <w:t>各有关单位：</w:t>
      </w:r>
    </w:p>
    <w:p w:rsidR="00F70A8E" w:rsidRPr="00F7498B" w:rsidRDefault="00F70A8E" w:rsidP="004D7AA4">
      <w:pPr>
        <w:spacing w:line="560" w:lineRule="exact"/>
        <w:ind w:firstLine="645"/>
        <w:rPr>
          <w:rFonts w:ascii="仿宋_GB2312" w:eastAsia="仿宋_GB2312" w:hint="eastAsia"/>
          <w:color w:val="1D1D1D"/>
          <w:sz w:val="32"/>
          <w:szCs w:val="32"/>
        </w:rPr>
      </w:pPr>
      <w:r w:rsidRPr="00F7498B">
        <w:rPr>
          <w:rFonts w:ascii="仿宋_GB2312" w:eastAsia="仿宋_GB2312" w:hint="eastAsia"/>
          <w:sz w:val="32"/>
          <w:szCs w:val="32"/>
        </w:rPr>
        <w:t>根据《关于为我市大企业提供便利直通车服务的若干规定》（深府〔</w:t>
      </w:r>
      <w:r>
        <w:rPr>
          <w:rFonts w:ascii="仿宋_GB2312" w:eastAsia="仿宋_GB2312" w:hint="eastAsia"/>
          <w:sz w:val="32"/>
          <w:szCs w:val="32"/>
        </w:rPr>
        <w:t>2003</w:t>
      </w:r>
      <w:r w:rsidRPr="00F7498B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136</w:t>
      </w:r>
      <w:r w:rsidRPr="00F7498B">
        <w:rPr>
          <w:rFonts w:ascii="仿宋_GB2312" w:eastAsia="仿宋_GB2312" w:hint="eastAsia"/>
          <w:sz w:val="32"/>
          <w:szCs w:val="32"/>
        </w:rPr>
        <w:t>号）、《深圳市支持金融业发展若干规定实施细则》（深府〔</w:t>
      </w:r>
      <w:r>
        <w:rPr>
          <w:rFonts w:ascii="仿宋_GB2312" w:eastAsia="仿宋_GB2312" w:hint="eastAsia"/>
          <w:sz w:val="32"/>
          <w:szCs w:val="32"/>
        </w:rPr>
        <w:t>2009</w:t>
      </w:r>
      <w:r w:rsidRPr="00F7498B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6</w:t>
      </w:r>
      <w:r w:rsidRPr="00F7498B">
        <w:rPr>
          <w:rFonts w:ascii="仿宋_GB2312" w:eastAsia="仿宋_GB2312" w:hint="eastAsia"/>
          <w:sz w:val="32"/>
          <w:szCs w:val="32"/>
        </w:rPr>
        <w:t>号）的有关精神，</w:t>
      </w:r>
      <w:r w:rsidR="00AC639F">
        <w:rPr>
          <w:rFonts w:ascii="仿宋_GB2312" w:eastAsia="仿宋_GB2312" w:hint="eastAsia"/>
          <w:sz w:val="32"/>
          <w:szCs w:val="32"/>
        </w:rPr>
        <w:t>请</w:t>
      </w:r>
      <w:r w:rsidR="00B61C02">
        <w:rPr>
          <w:rFonts w:ascii="仿宋_GB2312" w:eastAsia="仿宋_GB2312" w:hint="eastAsia"/>
          <w:sz w:val="32"/>
          <w:szCs w:val="32"/>
        </w:rPr>
        <w:t>新列入</w:t>
      </w:r>
      <w:r w:rsidR="00AC639F">
        <w:rPr>
          <w:rFonts w:ascii="仿宋_GB2312" w:eastAsia="仿宋_GB2312" w:hint="eastAsia"/>
          <w:sz w:val="32"/>
          <w:szCs w:val="32"/>
        </w:rPr>
        <w:t>201</w:t>
      </w:r>
      <w:r w:rsidR="00FC0B30">
        <w:rPr>
          <w:rFonts w:ascii="仿宋_GB2312" w:eastAsia="仿宋_GB2312"/>
          <w:sz w:val="32"/>
          <w:szCs w:val="32"/>
        </w:rPr>
        <w:t>4</w:t>
      </w:r>
      <w:r w:rsidR="00484D07">
        <w:rPr>
          <w:rFonts w:ascii="仿宋_GB2312" w:eastAsia="仿宋_GB2312"/>
          <w:sz w:val="32"/>
          <w:szCs w:val="32"/>
        </w:rPr>
        <w:t>-2016</w:t>
      </w:r>
      <w:r w:rsidR="00B61C02">
        <w:rPr>
          <w:rFonts w:ascii="仿宋_GB2312" w:eastAsia="仿宋_GB2312" w:hint="eastAsia"/>
          <w:sz w:val="32"/>
          <w:szCs w:val="32"/>
        </w:rPr>
        <w:t>年享受便利直通车服务企业及控股公司名单</w:t>
      </w:r>
      <w:r w:rsidR="00AC639F">
        <w:rPr>
          <w:rFonts w:ascii="仿宋_GB2312" w:eastAsia="仿宋_GB2312" w:hint="eastAsia"/>
          <w:sz w:val="32"/>
          <w:szCs w:val="32"/>
        </w:rPr>
        <w:t>的金融机构</w:t>
      </w:r>
      <w:r w:rsidR="00B61C02">
        <w:rPr>
          <w:rFonts w:ascii="仿宋_GB2312" w:eastAsia="仿宋_GB2312" w:hint="eastAsia"/>
          <w:sz w:val="32"/>
          <w:szCs w:val="32"/>
        </w:rPr>
        <w:t>持加盖单位公章的营业执照副本复印件（验原件)、续列入名单</w:t>
      </w:r>
      <w:r w:rsidR="00B7333C">
        <w:rPr>
          <w:rFonts w:ascii="仿宋_GB2312" w:eastAsia="仿宋_GB2312" w:hint="eastAsia"/>
          <w:sz w:val="32"/>
          <w:szCs w:val="32"/>
        </w:rPr>
        <w:t>的金融机构持旧证，</w:t>
      </w:r>
      <w:r w:rsidR="00AC639F">
        <w:rPr>
          <w:rFonts w:ascii="仿宋_GB2312" w:eastAsia="仿宋_GB2312" w:hint="eastAsia"/>
          <w:sz w:val="32"/>
          <w:szCs w:val="32"/>
        </w:rPr>
        <w:t>于</w:t>
      </w:r>
      <w:r w:rsidR="00FC0B30">
        <w:rPr>
          <w:rFonts w:ascii="仿宋_GB2312" w:eastAsia="仿宋_GB2312"/>
          <w:sz w:val="32"/>
          <w:szCs w:val="32"/>
        </w:rPr>
        <w:t>11</w:t>
      </w:r>
      <w:r w:rsidR="00AC639F">
        <w:rPr>
          <w:rFonts w:ascii="仿宋_GB2312" w:eastAsia="仿宋_GB2312" w:hint="eastAsia"/>
          <w:sz w:val="32"/>
          <w:szCs w:val="32"/>
        </w:rPr>
        <w:t>月15日前到市民中心C区4062办公室换领</w:t>
      </w:r>
      <w:r w:rsidR="00FC0B30">
        <w:rPr>
          <w:rFonts w:ascii="仿宋_GB2312" w:eastAsia="仿宋_GB2312" w:hint="eastAsia"/>
          <w:sz w:val="32"/>
          <w:szCs w:val="32"/>
        </w:rPr>
        <w:t>2014</w:t>
      </w:r>
      <w:r w:rsidR="00484D07">
        <w:rPr>
          <w:rFonts w:ascii="仿宋_GB2312" w:eastAsia="仿宋_GB2312"/>
          <w:sz w:val="32"/>
          <w:szCs w:val="32"/>
        </w:rPr>
        <w:t>-2016</w:t>
      </w:r>
      <w:r w:rsidR="00AC639F">
        <w:rPr>
          <w:rFonts w:ascii="仿宋_GB2312" w:eastAsia="仿宋_GB2312" w:hint="eastAsia"/>
          <w:sz w:val="32"/>
          <w:szCs w:val="32"/>
        </w:rPr>
        <w:t>年《深圳市大企业直通车服务证》。</w:t>
      </w:r>
    </w:p>
    <w:p w:rsidR="00F70A8E" w:rsidRPr="00F7498B" w:rsidRDefault="00F70A8E" w:rsidP="00F70A8E">
      <w:pPr>
        <w:spacing w:line="560" w:lineRule="exact"/>
        <w:ind w:firstLine="660"/>
        <w:rPr>
          <w:rFonts w:ascii="仿宋_GB2312" w:eastAsia="仿宋_GB2312"/>
          <w:color w:val="1D1D1D"/>
          <w:sz w:val="32"/>
          <w:szCs w:val="32"/>
        </w:rPr>
      </w:pPr>
      <w:r w:rsidRPr="00F7498B">
        <w:rPr>
          <w:rFonts w:ascii="仿宋_GB2312" w:eastAsia="仿宋_GB2312" w:hint="eastAsia"/>
          <w:color w:val="1D1D1D"/>
          <w:sz w:val="32"/>
          <w:szCs w:val="32"/>
        </w:rPr>
        <w:t>特此通知</w:t>
      </w:r>
      <w:r>
        <w:rPr>
          <w:rFonts w:ascii="仿宋_GB2312" w:eastAsia="仿宋_GB2312" w:hint="eastAsia"/>
          <w:color w:val="1D1D1D"/>
          <w:sz w:val="32"/>
          <w:szCs w:val="32"/>
        </w:rPr>
        <w:t>。</w:t>
      </w:r>
      <w:bookmarkStart w:id="0" w:name="_GoBack"/>
      <w:bookmarkEnd w:id="0"/>
    </w:p>
    <w:p w:rsidR="00F70A8E" w:rsidRDefault="00F70A8E" w:rsidP="00F70A8E">
      <w:pPr>
        <w:spacing w:line="560" w:lineRule="exact"/>
        <w:ind w:firstLine="660"/>
        <w:rPr>
          <w:rFonts w:ascii="仿宋_GB2312" w:eastAsia="仿宋_GB2312"/>
          <w:color w:val="1D1D1D"/>
          <w:sz w:val="32"/>
          <w:szCs w:val="32"/>
        </w:rPr>
      </w:pPr>
    </w:p>
    <w:p w:rsidR="0055036C" w:rsidRDefault="00F70A8E" w:rsidP="004A6449">
      <w:pPr>
        <w:spacing w:line="560" w:lineRule="exact"/>
        <w:ind w:leftChars="300" w:left="1590" w:hangingChars="300" w:hanging="960"/>
        <w:rPr>
          <w:rFonts w:ascii="仿宋_GB2312" w:eastAsia="仿宋_GB2312" w:hint="eastAsia"/>
          <w:color w:val="1D1D1D"/>
          <w:sz w:val="32"/>
          <w:szCs w:val="32"/>
        </w:rPr>
      </w:pPr>
      <w:r>
        <w:rPr>
          <w:rFonts w:ascii="仿宋_GB2312" w:eastAsia="仿宋_GB2312" w:hint="eastAsia"/>
          <w:color w:val="1D1D1D"/>
          <w:sz w:val="32"/>
          <w:szCs w:val="32"/>
        </w:rPr>
        <w:t>附件：</w:t>
      </w:r>
      <w:r w:rsidR="00B7333C">
        <w:rPr>
          <w:rFonts w:ascii="仿宋_GB2312" w:eastAsia="仿宋_GB2312" w:hint="eastAsia"/>
          <w:color w:val="1D1D1D"/>
          <w:sz w:val="32"/>
          <w:szCs w:val="32"/>
        </w:rPr>
        <w:t>201</w:t>
      </w:r>
      <w:r w:rsidR="004A6449">
        <w:rPr>
          <w:rFonts w:ascii="仿宋_GB2312" w:eastAsia="仿宋_GB2312"/>
          <w:color w:val="1D1D1D"/>
          <w:sz w:val="32"/>
          <w:szCs w:val="32"/>
        </w:rPr>
        <w:t>4</w:t>
      </w:r>
      <w:r w:rsidR="00594857">
        <w:rPr>
          <w:rFonts w:ascii="仿宋_GB2312" w:eastAsia="仿宋_GB2312"/>
          <w:color w:val="1D1D1D"/>
          <w:sz w:val="32"/>
          <w:szCs w:val="32"/>
        </w:rPr>
        <w:t>-2016</w:t>
      </w:r>
      <w:r w:rsidR="00B7333C">
        <w:rPr>
          <w:rFonts w:ascii="仿宋_GB2312" w:eastAsia="仿宋_GB2312" w:hint="eastAsia"/>
          <w:color w:val="1D1D1D"/>
          <w:sz w:val="32"/>
          <w:szCs w:val="32"/>
        </w:rPr>
        <w:t>年</w:t>
      </w:r>
      <w:r w:rsidRPr="00977476">
        <w:rPr>
          <w:rFonts w:ascii="仿宋_GB2312" w:eastAsia="仿宋_GB2312" w:hint="eastAsia"/>
          <w:color w:val="1D1D1D"/>
          <w:sz w:val="32"/>
          <w:szCs w:val="32"/>
        </w:rPr>
        <w:t>享受便利直通车服务</w:t>
      </w:r>
      <w:r w:rsidR="006D2E07">
        <w:rPr>
          <w:rFonts w:ascii="仿宋_GB2312" w:eastAsia="仿宋_GB2312" w:hint="eastAsia"/>
          <w:color w:val="1D1D1D"/>
          <w:sz w:val="32"/>
          <w:szCs w:val="32"/>
        </w:rPr>
        <w:t>金融</w:t>
      </w:r>
      <w:r w:rsidRPr="00977476">
        <w:rPr>
          <w:rFonts w:ascii="仿宋_GB2312" w:eastAsia="仿宋_GB2312" w:hint="eastAsia"/>
          <w:color w:val="1D1D1D"/>
          <w:sz w:val="32"/>
          <w:szCs w:val="32"/>
        </w:rPr>
        <w:t>企业及控股公司名单</w:t>
      </w:r>
    </w:p>
    <w:p w:rsidR="0055036C" w:rsidRDefault="0055036C" w:rsidP="0055036C">
      <w:pPr>
        <w:spacing w:line="560" w:lineRule="exact"/>
        <w:ind w:firstLine="660"/>
        <w:jc w:val="center"/>
        <w:rPr>
          <w:rFonts w:ascii="仿宋_GB2312" w:eastAsia="仿宋_GB2312"/>
          <w:color w:val="1D1D1D"/>
          <w:sz w:val="32"/>
          <w:szCs w:val="32"/>
        </w:rPr>
      </w:pPr>
    </w:p>
    <w:p w:rsidR="00821E49" w:rsidRDefault="00821E49" w:rsidP="00821E49">
      <w:pPr>
        <w:wordWrap w:val="0"/>
        <w:spacing w:line="560" w:lineRule="exact"/>
        <w:ind w:firstLine="660"/>
        <w:jc w:val="right"/>
        <w:rPr>
          <w:rFonts w:ascii="仿宋_GB2312" w:eastAsia="仿宋_GB2312"/>
          <w:color w:val="1D1D1D"/>
          <w:sz w:val="32"/>
          <w:szCs w:val="32"/>
        </w:rPr>
      </w:pPr>
      <w:r>
        <w:rPr>
          <w:rFonts w:ascii="仿宋_GB2312" w:eastAsia="仿宋_GB2312" w:hint="eastAsia"/>
          <w:color w:val="1D1D1D"/>
          <w:sz w:val="32"/>
          <w:szCs w:val="32"/>
        </w:rPr>
        <w:t>市</w:t>
      </w:r>
      <w:r>
        <w:rPr>
          <w:rFonts w:ascii="仿宋_GB2312" w:eastAsia="仿宋_GB2312"/>
          <w:color w:val="1D1D1D"/>
          <w:sz w:val="32"/>
          <w:szCs w:val="32"/>
        </w:rPr>
        <w:t>金融办</w:t>
      </w:r>
      <w:r>
        <w:rPr>
          <w:rFonts w:ascii="仿宋_GB2312" w:eastAsia="仿宋_GB2312" w:hint="eastAsia"/>
          <w:color w:val="1D1D1D"/>
          <w:sz w:val="32"/>
          <w:szCs w:val="32"/>
        </w:rPr>
        <w:t xml:space="preserve"> </w:t>
      </w:r>
      <w:r>
        <w:rPr>
          <w:rFonts w:ascii="仿宋_GB2312" w:eastAsia="仿宋_GB2312"/>
          <w:color w:val="1D1D1D"/>
          <w:sz w:val="32"/>
          <w:szCs w:val="32"/>
        </w:rPr>
        <w:t xml:space="preserve">       </w:t>
      </w:r>
    </w:p>
    <w:p w:rsidR="006D2E07" w:rsidRDefault="001E7085" w:rsidP="00821E49">
      <w:pPr>
        <w:wordWrap w:val="0"/>
        <w:spacing w:line="560" w:lineRule="exact"/>
        <w:ind w:firstLine="660"/>
        <w:jc w:val="right"/>
        <w:rPr>
          <w:rFonts w:ascii="仿宋_GB2312" w:eastAsia="仿宋_GB2312"/>
          <w:color w:val="1D1D1D"/>
          <w:sz w:val="32"/>
          <w:szCs w:val="32"/>
        </w:rPr>
      </w:pPr>
      <w:r>
        <w:rPr>
          <w:rFonts w:ascii="仿宋_GB2312" w:eastAsia="仿宋_GB2312" w:hint="eastAsia"/>
          <w:color w:val="1D1D1D"/>
          <w:sz w:val="32"/>
          <w:szCs w:val="32"/>
        </w:rPr>
        <w:t>2014年10月</w:t>
      </w:r>
      <w:r>
        <w:rPr>
          <w:rFonts w:ascii="仿宋_GB2312" w:eastAsia="仿宋_GB2312"/>
          <w:color w:val="1D1D1D"/>
          <w:sz w:val="32"/>
          <w:szCs w:val="32"/>
        </w:rPr>
        <w:t>17</w:t>
      </w:r>
      <w:r>
        <w:rPr>
          <w:rFonts w:ascii="仿宋_GB2312" w:eastAsia="仿宋_GB2312" w:hint="eastAsia"/>
          <w:color w:val="1D1D1D"/>
          <w:sz w:val="32"/>
          <w:szCs w:val="32"/>
        </w:rPr>
        <w:t>日</w:t>
      </w:r>
      <w:r w:rsidR="00821E49">
        <w:rPr>
          <w:rFonts w:ascii="仿宋_GB2312" w:eastAsia="仿宋_GB2312" w:hint="eastAsia"/>
          <w:color w:val="1D1D1D"/>
          <w:sz w:val="32"/>
          <w:szCs w:val="32"/>
        </w:rPr>
        <w:t xml:space="preserve"> </w:t>
      </w:r>
      <w:r w:rsidR="00821E49">
        <w:rPr>
          <w:rFonts w:ascii="仿宋_GB2312" w:eastAsia="仿宋_GB2312"/>
          <w:color w:val="1D1D1D"/>
          <w:sz w:val="32"/>
          <w:szCs w:val="32"/>
        </w:rPr>
        <w:t xml:space="preserve">  </w:t>
      </w:r>
    </w:p>
    <w:p w:rsidR="006D2E07" w:rsidRDefault="006D2E07" w:rsidP="00B7333C">
      <w:pPr>
        <w:spacing w:line="560" w:lineRule="exact"/>
        <w:ind w:firstLine="660"/>
        <w:jc w:val="right"/>
        <w:rPr>
          <w:rFonts w:ascii="仿宋_GB2312" w:eastAsia="仿宋_GB2312"/>
          <w:color w:val="1D1D1D"/>
          <w:sz w:val="32"/>
          <w:szCs w:val="32"/>
        </w:rPr>
      </w:pPr>
    </w:p>
    <w:p w:rsidR="006D2E07" w:rsidRDefault="006D2E07" w:rsidP="001E7085">
      <w:pPr>
        <w:spacing w:line="560" w:lineRule="exact"/>
        <w:ind w:firstLine="660"/>
        <w:jc w:val="center"/>
        <w:rPr>
          <w:rFonts w:ascii="仿宋_GB2312" w:eastAsia="仿宋_GB2312"/>
          <w:color w:val="1D1D1D"/>
          <w:sz w:val="32"/>
          <w:szCs w:val="32"/>
        </w:rPr>
      </w:pPr>
      <w:r>
        <w:rPr>
          <w:rFonts w:ascii="仿宋_GB2312" w:eastAsia="仿宋_GB2312" w:hint="eastAsia"/>
          <w:color w:val="1D1D1D"/>
          <w:sz w:val="32"/>
          <w:szCs w:val="32"/>
        </w:rPr>
        <w:t>（联系人：</w:t>
      </w:r>
      <w:r w:rsidR="001E7085">
        <w:rPr>
          <w:rFonts w:ascii="仿宋_GB2312" w:eastAsia="仿宋_GB2312" w:hint="eastAsia"/>
          <w:color w:val="1D1D1D"/>
          <w:sz w:val="32"/>
          <w:szCs w:val="32"/>
        </w:rPr>
        <w:t>张俊</w:t>
      </w:r>
      <w:r>
        <w:rPr>
          <w:rFonts w:ascii="仿宋_GB2312" w:eastAsia="仿宋_GB2312" w:hint="eastAsia"/>
          <w:color w:val="1D1D1D"/>
          <w:sz w:val="32"/>
          <w:szCs w:val="32"/>
        </w:rPr>
        <w:t>；电话：</w:t>
      </w:r>
      <w:r w:rsidR="001E7085">
        <w:rPr>
          <w:rFonts w:ascii="仿宋_GB2312" w:eastAsia="仿宋_GB2312"/>
          <w:color w:val="1D1D1D"/>
          <w:sz w:val="32"/>
          <w:szCs w:val="32"/>
        </w:rPr>
        <w:t>82107356</w:t>
      </w:r>
      <w:r>
        <w:rPr>
          <w:rFonts w:ascii="仿宋_GB2312" w:eastAsia="仿宋_GB2312" w:hint="eastAsia"/>
          <w:color w:val="1D1D1D"/>
          <w:sz w:val="32"/>
          <w:szCs w:val="32"/>
        </w:rPr>
        <w:t>）</w:t>
      </w:r>
    </w:p>
    <w:p w:rsidR="00821E49" w:rsidRDefault="004A6449" w:rsidP="006D2E07">
      <w:pPr>
        <w:spacing w:line="600" w:lineRule="exact"/>
        <w:ind w:right="12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附件：</w:t>
      </w:r>
    </w:p>
    <w:p w:rsidR="000710B3" w:rsidRDefault="000710B3" w:rsidP="006D2E07">
      <w:pPr>
        <w:spacing w:line="600" w:lineRule="exact"/>
        <w:ind w:right="1240"/>
        <w:rPr>
          <w:rFonts w:ascii="仿宋_GB2312" w:eastAsia="仿宋_GB2312" w:hAnsi="宋体"/>
          <w:sz w:val="32"/>
          <w:szCs w:val="32"/>
        </w:rPr>
      </w:pPr>
    </w:p>
    <w:tbl>
      <w:tblPr>
        <w:tblW w:w="9718" w:type="dxa"/>
        <w:jc w:val="center"/>
        <w:tblLook w:val="04A0" w:firstRow="1" w:lastRow="0" w:firstColumn="1" w:lastColumn="0" w:noHBand="0" w:noVBand="1"/>
      </w:tblPr>
      <w:tblGrid>
        <w:gridCol w:w="696"/>
        <w:gridCol w:w="4344"/>
        <w:gridCol w:w="4678"/>
      </w:tblGrid>
      <w:tr w:rsidR="004A6449" w:rsidRPr="00D03107" w:rsidTr="00746F1D">
        <w:trPr>
          <w:trHeight w:val="48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招商银行股份有限公司 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01招商银行股份有限公司深圳分行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02招商基金管理有限公司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招商证券股份有限公司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华商银行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中信银行国际(中国）有限公司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大新银行（中国）有限公司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永亨银行（中国）有限公司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宝安融兴村镇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银行有限责任公司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深圳龙岗鼎业村镇银行有限责任公司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深圳福田银座村镇银行有限责任公司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深圳南山宝生村镇银行有限责任公司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深圳宝安桂银村镇银行有限责任公司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深圳市有色金属财务有限公司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深圳能源财务有限公司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中广核财务有限责任公司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中开财务有限公司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龙岗国安村镇银行有限责任公司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光明沪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农商村镇银行有限责任公司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广东华兴银行股份有限公司深圳分行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长城证券有限责任公司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第一创业证券股份有限公司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世纪证券有限责任公司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华泰联合证券有限责任公司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华鑫证券有限责任公司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安信证券股份有限公司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英大证券有限责任公司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940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银泰证券有限责任公司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中国中投证券有限责任公司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众成证券经纪有限公司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渤海创富证券投资有限公司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华林证券有限责任公司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博时基金管理有限公司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长城基金管理有限公司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大成基金管理有限公司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诺安基金管理有限公司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鹏华基金管理有限公司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盈基金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民生加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银基金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投瑞银基金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达澳银基金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景顺长城基金管理有限公司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摩根士丹利华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基金管理有限公司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银华基金管理有限公司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长盛基金管理有限公司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华润元大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基金管理有限公司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前海开源基金管理有限公司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国泰"/>
              </w:smartTagPr>
              <w:r w:rsidRPr="00D03107"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国泰</w:t>
              </w:r>
            </w:smartTag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君安申易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（深圳）基金管理有限公司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申银万国创新证券投资有限公司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深圳开源证券投资有限公司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招商期货有限公司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深圳金汇期货经纪有限公司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金瑞期货有限公司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五矿期货有限公司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中信期货有限公司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968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瑞龙期货有限公司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乾坤期货有限公司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中投天琪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期货有限公司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海航东银期货有限公司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中航期货有限公司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神华期货经纪有限公司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广东鸿海期货有限公司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安信基金管理有限公司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招商局资本管理有限责任公司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博时资本管理有限公司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大成创新资本管理有限公司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投瑞银资本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华夏资本管理有限公司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南方资本管理有限公司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深圳市融通资本财富管理有限公司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深圳中欧盛世资本管理有限公司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弘业资本管理有限公司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金瑞前海资本管理（深圳）有限公司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证资本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管理（深圳）有限公司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日信资本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瑞达新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控资本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信乾盛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财富管理（深圳）有限公司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深圳千合资本管理有限公司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东方汇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智资产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景顺长城资产管理（深圳）有限公司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鹏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管理（深圳）有限公司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前海开源资产管理（深圳）有限公司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深圳华宸未来资产管理有限公司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996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深圳前海金鹰资产管理有限公司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深圳市红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塔资产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深圳新华富时资产管理有限公司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首誉资产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长城嘉信资产管理有限公司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招商财富资产管理有限公司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深圳华润元大资产管理有限公司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鲁证经贸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</w:t>
            </w:r>
            <w:smartTag w:uri="urn:schemas-microsoft-com:office:smarttags" w:element="PersonName">
              <w:smartTagPr>
                <w:attr w:name="ProductID" w:val="国泰"/>
              </w:smartTagPr>
              <w:r w:rsidRPr="00D03107"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国泰</w:t>
              </w:r>
            </w:smartTag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君安力鼎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投资管理有限公司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东兴证券股份有限公司深圳分公司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兴业证券股份有限公司华南分公司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东北证券股份有限公司深圳分公司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海证券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股份有限公司深圳经纪分公司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中国平安保险（集团）股份有限公司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01平安银行股份有限公司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02平安证券有限责任公司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03中国平安财产保险股份有限公司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04中国平安人寿保险股份有限公司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05平安信托投资有限责任公司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06平安利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顺国际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货币经纪有限责任公司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平安科技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(深圳)有限公司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08平安数据科技（深圳）有限公司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09平安期货有限公司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平安大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华基金管理有限公司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阳光保险集团股份有限公司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华安财产保险股份有限公司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太平财产保险有限公司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民安财产保险有限公司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日本兴亚财产保险（中国）有限责任公司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1015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鼎和财产保险股份有限公司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招商信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诺人寿保险股份有限公司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中国人寿保险（海外）股份有限公司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1018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生命人寿保险股份有限公司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生命资产管理有限责任公司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前海人寿保险股份有限公司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前海保险销售有限公司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1022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众诚泰保险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经纪有限公司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1023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中广核保险经纪有限责任公司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长安保险销售有限公司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英大泰和保险深圳分公司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1026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中融人寿保险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股份有限公司深圳分公司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1027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中国资本市场学院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上海黄金交易所深圳备份交易中心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深圳证券时报社有限公司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晨星资讯（深圳）有限公司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民太安保险公</w:t>
            </w:r>
            <w:proofErr w:type="gramStart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估集团</w:t>
            </w:r>
            <w:proofErr w:type="gramEnd"/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6449" w:rsidRPr="00D03107" w:rsidTr="00746F1D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华康保险代理有限公司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449" w:rsidRPr="00D03107" w:rsidRDefault="004A6449" w:rsidP="00746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31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87D79" w:rsidRPr="004A6449" w:rsidRDefault="00A87D79"/>
    <w:sectPr w:rsidR="00A87D79" w:rsidRPr="004A6449" w:rsidSect="00141CE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71" w:rsidRDefault="000E7A71" w:rsidP="0055036C">
      <w:r>
        <w:separator/>
      </w:r>
    </w:p>
  </w:endnote>
  <w:endnote w:type="continuationSeparator" w:id="0">
    <w:p w:rsidR="000E7A71" w:rsidRDefault="000E7A71" w:rsidP="0055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07" w:rsidRDefault="001F6BE0" w:rsidP="00DD3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E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E07" w:rsidRDefault="006D2E0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07" w:rsidRDefault="001F6BE0" w:rsidP="002537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E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2B9F">
      <w:rPr>
        <w:rStyle w:val="a5"/>
        <w:noProof/>
      </w:rPr>
      <w:t>2</w:t>
    </w:r>
    <w:r>
      <w:rPr>
        <w:rStyle w:val="a5"/>
      </w:rPr>
      <w:fldChar w:fldCharType="end"/>
    </w:r>
  </w:p>
  <w:p w:rsidR="006D2E07" w:rsidRDefault="006D2E07" w:rsidP="00A87D79">
    <w:pPr>
      <w:ind w:right="1001"/>
      <w:rPr>
        <w:rStyle w:val="a5"/>
        <w:rFonts w:asci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71" w:rsidRDefault="000E7A71" w:rsidP="0055036C">
      <w:r>
        <w:separator/>
      </w:r>
    </w:p>
  </w:footnote>
  <w:footnote w:type="continuationSeparator" w:id="0">
    <w:p w:rsidR="000E7A71" w:rsidRDefault="000E7A71" w:rsidP="00550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A8E"/>
    <w:rsid w:val="000476B8"/>
    <w:rsid w:val="000710B3"/>
    <w:rsid w:val="000E7A71"/>
    <w:rsid w:val="00141CE5"/>
    <w:rsid w:val="001E7085"/>
    <w:rsid w:val="001F6BE0"/>
    <w:rsid w:val="002072DC"/>
    <w:rsid w:val="00212B9F"/>
    <w:rsid w:val="00332884"/>
    <w:rsid w:val="00484D07"/>
    <w:rsid w:val="004A6449"/>
    <w:rsid w:val="004A7D1F"/>
    <w:rsid w:val="004D7AA4"/>
    <w:rsid w:val="0055036C"/>
    <w:rsid w:val="00594857"/>
    <w:rsid w:val="00597494"/>
    <w:rsid w:val="005D0CB8"/>
    <w:rsid w:val="00612D18"/>
    <w:rsid w:val="00650A1E"/>
    <w:rsid w:val="006D2E07"/>
    <w:rsid w:val="00717C45"/>
    <w:rsid w:val="007504DD"/>
    <w:rsid w:val="00821E49"/>
    <w:rsid w:val="00931B43"/>
    <w:rsid w:val="00A87D79"/>
    <w:rsid w:val="00AA5611"/>
    <w:rsid w:val="00AC639F"/>
    <w:rsid w:val="00B61C02"/>
    <w:rsid w:val="00B7333C"/>
    <w:rsid w:val="00BC0451"/>
    <w:rsid w:val="00DF4C94"/>
    <w:rsid w:val="00DF649F"/>
    <w:rsid w:val="00EB155F"/>
    <w:rsid w:val="00ED6634"/>
    <w:rsid w:val="00F1332C"/>
    <w:rsid w:val="00F2115D"/>
    <w:rsid w:val="00F70A8E"/>
    <w:rsid w:val="00F81E25"/>
    <w:rsid w:val="00FB5952"/>
    <w:rsid w:val="00F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EB1EC0D6-F88F-4F7C-977E-3625EC7D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36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550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36C"/>
    <w:rPr>
      <w:rFonts w:ascii="Calibri" w:eastAsia="宋体" w:hAnsi="Calibri" w:cs="Times New Roman"/>
      <w:sz w:val="18"/>
      <w:szCs w:val="18"/>
    </w:rPr>
  </w:style>
  <w:style w:type="paragraph" w:customStyle="1" w:styleId="ParaCharChar">
    <w:name w:val="默认段落字体 Para Char Char"/>
    <w:basedOn w:val="a"/>
    <w:rsid w:val="0055036C"/>
    <w:rPr>
      <w:rFonts w:ascii="Times New Roman" w:hAnsi="Times New Roman"/>
      <w:szCs w:val="24"/>
    </w:rPr>
  </w:style>
  <w:style w:type="character" w:styleId="a5">
    <w:name w:val="page number"/>
    <w:basedOn w:val="a0"/>
    <w:rsid w:val="006D2E07"/>
    <w:rPr>
      <w:rFonts w:eastAsia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D2E0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D2E07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440</Words>
  <Characters>2509</Characters>
  <Application>Microsoft Office Word</Application>
  <DocSecurity>0</DocSecurity>
  <Lines>20</Lines>
  <Paragraphs>5</Paragraphs>
  <ScaleCrop>false</ScaleCrop>
  <Company>中国石油大学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31</cp:revision>
  <dcterms:created xsi:type="dcterms:W3CDTF">2012-08-02T03:23:00Z</dcterms:created>
  <dcterms:modified xsi:type="dcterms:W3CDTF">2014-10-21T03:17:00Z</dcterms:modified>
</cp:coreProperties>
</file>