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关于博时资本管理有限公司等5家机构申请金融发展专项资金奖励的公示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根据《深圳市支持金融业发展若干规定实施细则》（深府〔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号）、《深圳市支持金融业发展若干规定实施细则补充规定》（深府〔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号）的相关规定，经我办联合市财政委初审和复核，拟对博时资本管理有限公司等5家金融机构发放金融发展专项资金补助（见附件），现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46"/>
        <w:gridCol w:w="30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博时资本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鹏华资产管理（深圳）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平安大华基金管理有限公司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深圳平安大华汇通财富管理有限公司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中航期货有限公司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一次性增资奖励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1C286DBE"/>
    <w:rsid w:val="1EB83BF5"/>
    <w:rsid w:val="25036BD1"/>
    <w:rsid w:val="2920754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2015-07-16T06:50:03Z</dcterms:modified>
  <dc:title>关于中融基金管理有限公司等2家机构申请金融发展专项资金奖励的公示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