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rPr>
          <w:rFonts w:hint="eastAsia" w:ascii="黑体" w:hAnsi="黑体" w:eastAsia="黑体" w:cs="黑体"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pacing w:val="8"/>
          <w:sz w:val="44"/>
          <w:szCs w:val="44"/>
          <w:shd w:val="clear" w:color="auto" w:fill="FFFFFF"/>
          <w:lang w:eastAsia="zh-CN"/>
        </w:rPr>
        <w:t>附件：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深圳市人民政府金融发展服务办公室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2018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年度行政执法数据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目  录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700" w:lineRule="exact"/>
        <w:jc w:val="center"/>
        <w:rPr>
          <w:rFonts w:hint="eastAsia" w:eastAsia="宋体"/>
          <w:color w:val="000000"/>
          <w:szCs w:val="24"/>
        </w:rPr>
      </w:pPr>
    </w:p>
    <w:p>
      <w:pPr>
        <w:spacing w:line="700" w:lineRule="exact"/>
        <w:ind w:left="1680" w:hanging="1680" w:hangingChars="500"/>
        <w:rPr>
          <w:rFonts w:hint="eastAsia" w:ascii="黑体" w:hAnsi="黑体" w:eastAsia="黑体" w:cs="黑体"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shd w:val="clear" w:color="auto" w:fill="FFFFFF"/>
        </w:rPr>
        <w:t>第一部分  深圳市人民政府金融发展服务办公室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2018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shd w:val="clear" w:color="auto" w:fill="FFFFFF"/>
        </w:rPr>
        <w:t>年度行政执法数据表</w:t>
      </w:r>
    </w:p>
    <w:p>
      <w:pPr>
        <w:shd w:val="clear" w:color="auto" w:fill="FFFFFF"/>
        <w:spacing w:line="700" w:lineRule="exact"/>
        <w:ind w:left="1"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、行政许可实施情况统计表</w:t>
      </w:r>
    </w:p>
    <w:p>
      <w:pPr>
        <w:spacing w:line="700" w:lineRule="exact"/>
        <w:ind w:left="1"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、行政处罚实施情况统计表</w:t>
      </w:r>
    </w:p>
    <w:p>
      <w:pPr>
        <w:spacing w:line="700" w:lineRule="exact"/>
        <w:ind w:left="1"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三、行政强制实施情况统计表</w:t>
      </w:r>
    </w:p>
    <w:p>
      <w:pPr>
        <w:spacing w:line="700" w:lineRule="exact"/>
        <w:ind w:left="1"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四、行政</w:t>
      </w:r>
      <w:r>
        <w:rPr>
          <w:rFonts w:hint="eastAsia" w:ascii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  <w:t>征收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实施情况统计表</w:t>
      </w:r>
    </w:p>
    <w:p>
      <w:pPr>
        <w:spacing w:line="700" w:lineRule="exact"/>
        <w:ind w:left="1"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  <w:t>五、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行政</w:t>
      </w:r>
      <w:r>
        <w:rPr>
          <w:rFonts w:hint="eastAsia" w:ascii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  <w:t>征用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实施情况统计表</w:t>
      </w:r>
    </w:p>
    <w:p>
      <w:pPr>
        <w:spacing w:line="700" w:lineRule="exact"/>
        <w:ind w:left="1" w:firstLine="672" w:firstLineChars="200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  <w:t>六、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行政</w:t>
      </w:r>
      <w:r>
        <w:rPr>
          <w:rFonts w:hint="eastAsia" w:ascii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  <w:t>检查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实施情况统计表</w:t>
      </w:r>
    </w:p>
    <w:p>
      <w:pPr>
        <w:spacing w:line="700" w:lineRule="exact"/>
        <w:ind w:left="1680" w:hanging="1680" w:hangingChars="500"/>
        <w:rPr>
          <w:rFonts w:hint="eastAsia" w:ascii="黑体" w:hAnsi="黑体" w:eastAsia="黑体" w:cs="黑体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shd w:val="clear" w:color="auto" w:fill="FFFFFF"/>
        </w:rPr>
        <w:t>第二部分  深圳市人民政府金融发展服务办公室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2018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shd w:val="clear" w:color="auto" w:fill="FFFFFF"/>
        </w:rPr>
        <w:t>年度行政执法情况说明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rPr>
          <w:rFonts w:hint="eastAsia" w:eastAsia="宋体"/>
          <w:color w:val="000000"/>
          <w:szCs w:val="24"/>
          <w:shd w:val="clear" w:color="auto" w:fill="FFFFFF"/>
        </w:rPr>
      </w:pPr>
    </w:p>
    <w:p>
      <w:pPr>
        <w:spacing w:line="600" w:lineRule="exact"/>
        <w:rPr>
          <w:rFonts w:hint="eastAsia" w:ascii="黑体" w:hAnsi="黑体" w:eastAsia="黑体"/>
          <w:color w:val="000000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pgNumType w:fmt="numberInDash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/>
          <w:color w:val="333333"/>
          <w:sz w:val="44"/>
          <w:szCs w:val="44"/>
          <w:lang w:val="en-US" w:eastAsia="zh-CN"/>
        </w:rPr>
        <w:t>深圳市人民政府金融发展服务办公室2018</w:t>
      </w:r>
      <w:r>
        <w:rPr>
          <w:rFonts w:hint="eastAsia" w:ascii="黑体" w:hAnsi="黑体" w:eastAsia="黑体"/>
          <w:color w:val="333333"/>
          <w:sz w:val="44"/>
          <w:szCs w:val="44"/>
        </w:rPr>
        <w:t>年度</w:t>
      </w:r>
      <w:r>
        <w:rPr>
          <w:rFonts w:hint="eastAsia" w:ascii="黑体" w:hAnsi="黑体" w:eastAsia="黑体"/>
          <w:sz w:val="44"/>
          <w:szCs w:val="44"/>
        </w:rPr>
        <w:t>行政执法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数据表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表一</w:t>
      </w:r>
    </w:p>
    <w:p>
      <w:pPr>
        <w:spacing w:line="600" w:lineRule="exact"/>
        <w:jc w:val="center"/>
        <w:rPr>
          <w:rFonts w:hint="eastAsia" w:ascii="仿宋_GB231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深圳市人民政府金融发展服务办公室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/>
          <w:color w:val="333333"/>
          <w:sz w:val="32"/>
          <w:szCs w:val="32"/>
        </w:rPr>
        <w:t>年度</w:t>
      </w:r>
      <w:r>
        <w:rPr>
          <w:rFonts w:hint="eastAsia" w:ascii="黑体" w:hAnsi="黑体" w:eastAsia="黑体"/>
          <w:sz w:val="32"/>
          <w:szCs w:val="32"/>
        </w:rPr>
        <w:t>行政许可实施情况统计表</w:t>
      </w:r>
    </w:p>
    <w:tbl>
      <w:tblPr>
        <w:tblStyle w:val="7"/>
        <w:tblW w:w="13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89"/>
        <w:gridCol w:w="1503"/>
        <w:gridCol w:w="1503"/>
        <w:gridCol w:w="1503"/>
        <w:gridCol w:w="150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298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单位名称</w:t>
            </w:r>
          </w:p>
        </w:tc>
        <w:tc>
          <w:tcPr>
            <w:tcW w:w="6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行政许可实施数量（宗）</w:t>
            </w:r>
          </w:p>
        </w:tc>
        <w:tc>
          <w:tcPr>
            <w:tcW w:w="399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2989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申请数量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受理数量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许可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的数量</w:t>
            </w:r>
          </w:p>
        </w:tc>
        <w:tc>
          <w:tcPr>
            <w:tcW w:w="150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不予许可的数量</w:t>
            </w:r>
          </w:p>
        </w:tc>
        <w:tc>
          <w:tcPr>
            <w:tcW w:w="399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2989" w:type="dxa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深圳市人民政府金融发展服务办公室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58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58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33</w:t>
            </w:r>
          </w:p>
        </w:tc>
        <w:tc>
          <w:tcPr>
            <w:tcW w:w="150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399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23（系当事人主动申请）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2989" w:type="dxa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99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2989" w:type="dxa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99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合计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58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58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33</w:t>
            </w:r>
          </w:p>
        </w:tc>
        <w:tc>
          <w:tcPr>
            <w:tcW w:w="150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399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23</w:t>
            </w:r>
          </w:p>
        </w:tc>
      </w:tr>
    </w:tbl>
    <w:p>
      <w:pPr>
        <w:spacing w:line="600" w:lineRule="exact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“申请数量”的统计范围为统计年度1月1日至12月31日期间许可机关收到当事人许可申请的数量。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 准予变更、延续和不予变更、延续的数量，分别计入“许可的数量”、“不予许可的数量”。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表二</w:t>
      </w:r>
    </w:p>
    <w:p>
      <w:pPr>
        <w:spacing w:line="600" w:lineRule="exact"/>
        <w:jc w:val="center"/>
        <w:rPr>
          <w:rFonts w:hint="eastAsia" w:ascii="仿宋_GB231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深圳市人民政府金融发展服务办公室2018年度行政</w:t>
      </w:r>
      <w:r>
        <w:rPr>
          <w:rFonts w:hint="eastAsia" w:ascii="黑体" w:hAnsi="黑体" w:eastAsia="黑体"/>
          <w:sz w:val="32"/>
          <w:szCs w:val="32"/>
        </w:rPr>
        <w:t>处罚实施情况统计表</w:t>
      </w:r>
    </w:p>
    <w:tbl>
      <w:tblPr>
        <w:tblStyle w:val="7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52"/>
        <w:gridCol w:w="736"/>
        <w:gridCol w:w="806"/>
        <w:gridCol w:w="1474"/>
        <w:gridCol w:w="1005"/>
        <w:gridCol w:w="1005"/>
        <w:gridCol w:w="1005"/>
        <w:gridCol w:w="847"/>
        <w:gridCol w:w="996"/>
        <w:gridCol w:w="1176"/>
        <w:gridCol w:w="119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2252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5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罚没金额（万元）</w:t>
            </w: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2252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警告</w:t>
            </w: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罚款</w:t>
            </w: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责令停产停业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 计（宗）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52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4"/>
              </w:rPr>
              <w:t>深圳市人民政府金融发展服务办公室</w:t>
            </w:r>
          </w:p>
        </w:tc>
        <w:tc>
          <w:tcPr>
            <w:tcW w:w="73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0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2252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73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47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4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9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1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2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2252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73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47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4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9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1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2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73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0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</w:tbl>
    <w:p>
      <w:pPr>
        <w:spacing w:line="600" w:lineRule="exact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行政处罚实施数量的统计范围为统计年度1月1日至12月31日期间作出行政处罚决定的数量（</w:t>
      </w:r>
      <w:r>
        <w:rPr>
          <w:rFonts w:hint="eastAsia" w:ascii="仿宋_GB2312" w:eastAsia="仿宋_GB2312"/>
          <w:sz w:val="24"/>
          <w:szCs w:val="20"/>
        </w:rPr>
        <w:t>包括经</w:t>
      </w:r>
      <w:r>
        <w:rPr>
          <w:rFonts w:hint="eastAsia" w:ascii="仿宋_GB2312"/>
          <w:sz w:val="24"/>
          <w:szCs w:val="20"/>
        </w:rPr>
        <w:t>行政</w:t>
      </w:r>
      <w:r>
        <w:rPr>
          <w:rFonts w:hint="eastAsia" w:ascii="仿宋_GB2312" w:eastAsia="仿宋_GB2312"/>
          <w:sz w:val="24"/>
          <w:szCs w:val="20"/>
        </w:rPr>
        <w:t>复议或者行政诉讼被撤销的</w:t>
      </w:r>
      <w:r>
        <w:rPr>
          <w:rFonts w:hint="eastAsia" w:ascii="仿宋_GB2312"/>
          <w:sz w:val="24"/>
          <w:szCs w:val="20"/>
        </w:rPr>
        <w:t>行政处罚决定数量）。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其他行政处罚，为法律、行政法规规定的其他行政处罚，比如通报批评、驱逐出境等。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 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4. 没收违法所得、没收非法财物能确定金额的，计入“罚没金额”；不能确定金额的，不计入“罚没金额”。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5. “罚没金额”以处罚决定书确定的金额为准。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表三</w:t>
      </w:r>
    </w:p>
    <w:p>
      <w:pPr>
        <w:spacing w:line="600" w:lineRule="exact"/>
        <w:jc w:val="center"/>
        <w:rPr>
          <w:rFonts w:hint="eastAsia"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深圳市人民政府金融发展服务办公室2018年度</w:t>
      </w:r>
      <w:r>
        <w:rPr>
          <w:rFonts w:hint="eastAsia" w:ascii="黑体" w:hAnsi="黑体" w:eastAsia="黑体"/>
          <w:sz w:val="32"/>
          <w:szCs w:val="32"/>
          <w:lang w:eastAsia="zh-CN"/>
        </w:rPr>
        <w:t>行政</w:t>
      </w:r>
      <w:r>
        <w:rPr>
          <w:rFonts w:hint="eastAsia" w:ascii="黑体" w:hAnsi="黑体" w:eastAsia="黑体"/>
          <w:sz w:val="32"/>
          <w:szCs w:val="32"/>
        </w:rPr>
        <w:t>强制实施情况统计表</w:t>
      </w:r>
    </w:p>
    <w:tbl>
      <w:tblPr>
        <w:tblStyle w:val="7"/>
        <w:tblpPr w:leftFromText="180" w:rightFromText="180" w:vertAnchor="text" w:horzAnchor="page" w:tblpX="1438" w:tblpY="60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38"/>
        <w:gridCol w:w="1337"/>
        <w:gridCol w:w="745"/>
        <w:gridCol w:w="1090"/>
        <w:gridCol w:w="1090"/>
        <w:gridCol w:w="948"/>
        <w:gridCol w:w="799"/>
        <w:gridCol w:w="1541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173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4262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行政强制措施实施数量（宗）</w:t>
            </w:r>
          </w:p>
        </w:tc>
        <w:tc>
          <w:tcPr>
            <w:tcW w:w="7068" w:type="dxa"/>
            <w:gridSpan w:val="7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行政强制执行实施数量（宗）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738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查封场所、设施或者财物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扣押财物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冻结存款、汇款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其他行政强制措施</w:t>
            </w:r>
          </w:p>
        </w:tc>
        <w:tc>
          <w:tcPr>
            <w:tcW w:w="616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行政机关强制执行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申请法院强制执行</w:t>
            </w:r>
          </w:p>
        </w:tc>
        <w:tc>
          <w:tcPr>
            <w:tcW w:w="566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738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加处罚款或者滞纳金</w:t>
            </w:r>
          </w:p>
        </w:tc>
        <w:tc>
          <w:tcPr>
            <w:tcW w:w="799" w:type="dxa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划拨存款、汇款</w:t>
            </w:r>
          </w:p>
        </w:tc>
        <w:tc>
          <w:tcPr>
            <w:tcW w:w="1541" w:type="dxa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排除妨碍、恢复原状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代履行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其他强制执行方式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566" w:type="dxa"/>
            <w:vMerge w:val="continue"/>
            <w:vAlign w:val="top"/>
          </w:tcPr>
          <w:p>
            <w:pPr>
              <w:spacing w:line="440" w:lineRule="exact"/>
              <w:rPr>
                <w:rFonts w:hint="eastAsia"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1738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深圳市人民政府金融发展服务办公室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1738" w:type="dxa"/>
            <w:vAlign w:val="top"/>
          </w:tcPr>
          <w:p>
            <w:pPr>
              <w:spacing w:line="40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74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7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1738" w:type="dxa"/>
            <w:vAlign w:val="top"/>
          </w:tcPr>
          <w:p>
            <w:pPr>
              <w:spacing w:line="40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74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9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79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54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宋体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480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行政强制措施实施数量的统计范围为统计年度1月1日至12月31日期间作出“查封场所、设施或者财物”、“扣押财物”、“冻结存款、汇款”或者“其他行政强制措施”决定的数量。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 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4. 申请法院强制执行数量的统计范围为统计年度1月1日至12月31日期间向法院申请强制执行的数量，时间以申请日期为准。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表四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深圳市人民政府金融发展服务办公室2018年度行政征收实施情况统计表</w:t>
      </w:r>
    </w:p>
    <w:tbl>
      <w:tblPr>
        <w:tblStyle w:val="7"/>
        <w:tblW w:w="14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533"/>
        <w:gridCol w:w="3555"/>
        <w:gridCol w:w="3315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25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68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行政收费</w:t>
            </w:r>
          </w:p>
        </w:tc>
        <w:tc>
          <w:tcPr>
            <w:tcW w:w="42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土地、房屋征收实施数量（宗）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2533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实施数量（宗）</w:t>
            </w:r>
          </w:p>
        </w:tc>
        <w:tc>
          <w:tcPr>
            <w:tcW w:w="3315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收费总金额（万元）</w:t>
            </w:r>
          </w:p>
        </w:tc>
        <w:tc>
          <w:tcPr>
            <w:tcW w:w="42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533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深圳市人民政府金融发展服务办公室</w:t>
            </w:r>
          </w:p>
        </w:tc>
        <w:tc>
          <w:tcPr>
            <w:tcW w:w="355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6"/>
                <w:szCs w:val="26"/>
                <w:lang w:val="en-US"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2533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3555" w:type="dxa"/>
            <w:vAlign w:val="top"/>
          </w:tcPr>
          <w:p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3315" w:type="dxa"/>
            <w:vAlign w:val="top"/>
          </w:tcPr>
          <w:p>
            <w:pPr>
              <w:spacing w:line="440" w:lineRule="exact"/>
            </w:pPr>
          </w:p>
        </w:tc>
        <w:tc>
          <w:tcPr>
            <w:tcW w:w="4224" w:type="dxa"/>
            <w:vAlign w:val="top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2533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3555" w:type="dxa"/>
            <w:vAlign w:val="top"/>
          </w:tcPr>
          <w:p>
            <w:pPr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3315" w:type="dxa"/>
            <w:vAlign w:val="top"/>
          </w:tcPr>
          <w:p>
            <w:pPr>
              <w:spacing w:line="440" w:lineRule="exact"/>
            </w:pPr>
          </w:p>
        </w:tc>
        <w:tc>
          <w:tcPr>
            <w:tcW w:w="4224" w:type="dxa"/>
            <w:vAlign w:val="top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355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6"/>
                <w:szCs w:val="26"/>
                <w:lang w:val="en-US"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 行政征收的统计范围为统计年度1月1日至12月31日期间实施的行政收费及土地、房产征收等情况。（因征税属于中央垂直管理，不列入我省统计范围）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土地、房屋征收实施数量的统计，以政府正式批文为准。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仿宋_GB2312"/>
          <w:szCs w:val="32"/>
        </w:rPr>
        <w:t>表五</w:t>
      </w:r>
    </w:p>
    <w:p>
      <w:pPr>
        <w:spacing w:line="600" w:lineRule="exact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深圳市人民政府金融发展服务办公室2018年度行政征用实施情况统计表</w:t>
      </w:r>
    </w:p>
    <w:tbl>
      <w:tblPr>
        <w:tblStyle w:val="7"/>
        <w:tblW w:w="13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594"/>
        <w:gridCol w:w="8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459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8515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行政征用实施数量（宗）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594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深圳市人民政府金融发展服务办公室</w:t>
            </w:r>
          </w:p>
        </w:tc>
        <w:tc>
          <w:tcPr>
            <w:tcW w:w="851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4594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515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4594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8515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2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851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spacing w:line="500" w:lineRule="exact"/>
        <w:ind w:firstLine="482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sz w:val="24"/>
        </w:rPr>
      </w:pPr>
      <w:r>
        <w:rPr>
          <w:rFonts w:hint="eastAsia" w:ascii="仿宋_GB2312"/>
          <w:sz w:val="24"/>
        </w:rPr>
        <w:t>行政征用实施数量的统计范围为统计年度1月1日至12月31日期间因抢险、救灾、反恐等公共利益需要而作出的行政征用决定的数量。</w:t>
      </w:r>
    </w:p>
    <w:p>
      <w:pPr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仿宋_GB2312"/>
          <w:szCs w:val="32"/>
        </w:rPr>
        <w:t>表六</w:t>
      </w:r>
    </w:p>
    <w:p>
      <w:pPr>
        <w:spacing w:line="600" w:lineRule="exact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深圳市人民政府金融发展服务办公室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/>
          <w:sz w:val="32"/>
          <w:szCs w:val="32"/>
        </w:rPr>
        <w:t>年度行政检查实施情况统计表</w:t>
      </w:r>
    </w:p>
    <w:tbl>
      <w:tblPr>
        <w:tblStyle w:val="7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9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409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4095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9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095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深圳市人民政府金融发展服务办公室</w:t>
            </w:r>
          </w:p>
        </w:tc>
        <w:tc>
          <w:tcPr>
            <w:tcW w:w="903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4095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30" w:type="dxa"/>
            <w:vAlign w:val="center"/>
          </w:tcPr>
          <w:p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top"/>
          </w:tcPr>
          <w:p>
            <w:pPr>
              <w:spacing w:line="440" w:lineRule="exact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30" w:type="dxa"/>
            <w:vAlign w:val="center"/>
          </w:tcPr>
          <w:p>
            <w:pPr>
              <w:spacing w:line="44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9030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64</w:t>
            </w:r>
          </w:p>
        </w:tc>
      </w:tr>
    </w:tbl>
    <w:p>
      <w:pPr>
        <w:spacing w:line="500" w:lineRule="exact"/>
        <w:ind w:firstLine="482"/>
        <w:rPr>
          <w:rFonts w:hint="eastAsia" w:ascii="仿宋_GB2312"/>
          <w:sz w:val="24"/>
        </w:rPr>
      </w:pP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firstLine="482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spacing w:line="600" w:lineRule="exact"/>
        <w:ind w:firstLine="480"/>
        <w:rPr>
          <w:sz w:val="24"/>
        </w:rPr>
      </w:pPr>
    </w:p>
    <w:p>
      <w:pPr>
        <w:spacing w:line="600" w:lineRule="exact"/>
        <w:rPr>
          <w:rFonts w:hint="eastAsia" w:ascii="仿宋_GB231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803" w:right="1440" w:bottom="1803" w:left="1440" w:header="850" w:footer="992" w:gutter="0"/>
          <w:cols w:space="720" w:num="1"/>
          <w:docGrid w:type="lines" w:linePitch="436" w:charSpace="0"/>
        </w:sect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深圳市人民政府金融发展服务办公室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年度行政执法情况说明</w:t>
      </w:r>
    </w:p>
    <w:p>
      <w:pPr>
        <w:spacing w:line="600" w:lineRule="exact"/>
        <w:ind w:firstLine="645"/>
        <w:jc w:val="center"/>
        <w:rPr>
          <w:rFonts w:hint="eastAsia" w:ascii="仿宋_GB2312"/>
          <w:szCs w:val="32"/>
        </w:rPr>
      </w:pP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一、行政许可实施情况说明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年度行政许可申请总数为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宗，予以许可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宗。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2.（1）本部门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年度行政许可（含不予受理、予以许可和不予许可）被申请行政复议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宗，占行政许可申请总数的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%；行政复议决定履行法定职责、撤销、变更或者确认违法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宗，占被申请行政复议宗数的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%，占行政许可申请总数的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%。（2）行政复议后又被提起行政诉讼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%，占行政许可申请总数的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年度行政许可（含不予受理、予以许可和不予许可）直接被提起行政诉讼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宗，占行政许可申请总数的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%；判决履行法定职责、撤销、部分撤销、变更、确认违法或者确认无效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宗，占直接被提起行政诉讼宗数的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%，占行政许可申请总数的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二、行政处罚实施情况说明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1.本部门2018年度行政处罚总数为0宗，罚没金额0元。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2.（1）本部门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年度行政处罚被申请行政复议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宗，占行政处罚总数的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%；行政复议决定撤销、变更或者确认违法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宗，占被申请行政复议宗数的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%，占行政处罚总数的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%。（2）行政复议后又被提起行政诉讼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宗，判决撤销、部分撤销、变更、确认违法或者确认无效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%，占行政处罚总数的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年度行政处罚直接被提起行政诉讼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宗，占行政处罚总数的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%；判决撤销、部分撤销、变更、确认违法或者确认无效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宗，占直接被提起行政诉讼宗数的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%，占行政处罚总数的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1.本部门2018年度行政强制总数为0宗。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2.（1）本部门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年度行政强制被申请行政复议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宗，占行政强制总数的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%；行政复议决定撤销、变更或者确认违法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宗，占被申请行政复议宗数的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%，占行政强制总数的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%。（2）行政复议后又被提起行政诉讼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宗，判决撤销、部分撤销、变更、确认违法或者确认无效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%，占行政强制总数的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年度行政强制直接被提起行政诉讼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宗，占行政强制总数的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%；判决撤销、部分撤销、变更、确认违法或者确认无效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宗，占直接被提起行政诉讼宗数的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%，占行政强制总数的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四、行政征收实施情况说明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1.本部门2018年度行政征收总数为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宗，征收总金额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2.（1）本部门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年度行政征收被申请行政复议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宗，占行政征收总数的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%；行政复议决定撤销、变更或者确认违法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宗，占被申请行政复议宗数的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%，占行政征收总数的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%。（2）行政复议后又被提起行政诉讼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宗，判决撤销、部分撤销、变更、确认违法或者确认无效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%，占行政征收总数的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年度行政征收直接被提起行政诉讼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宗，占行政征收总数的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%；判决撤销、部分撤销、变更、确认违法或者确认无效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宗，占直接被提起行政诉讼宗数的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%，占行政征收总数的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五、行政征用实施情况说明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1.本部门2018年度行政征用总数为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2.（1）本部门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年度行政征用被申请行政复议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宗，占行政征用总数的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%；行政复议决定撤销、变更或者确认违法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宗，占被申请行政复议宗数的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%，占行政征用总数的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%。（2）行政复议后又被提起行政诉讼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宗，判决撤销、部分撤销、变更、确认违法或者确认无效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%，占行政征用总数的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年度行政征用直接被提起行政诉讼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宗，占行政征用总数的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%；判决撤销、部分撤销、变更、确认违法或者确认无效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宗，占直接被提起行政诉讼宗数的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%，占行政征用总数的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六、行政检查实施情况说明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年度行政检查总数为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2.（1）本部门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年度行政检查被申请行政复议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宗，占行政检查总数的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%；行政复议决定确认违法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宗，占被申请行政复议宗数的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%，占行政检查总数的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%。（2）行政复议后又被提起行政诉讼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宗，判决确认违法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%，占行政检查总数的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年度行政检查直接被提起行政诉讼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宗，占行政检查总数的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%；判决确认违法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宗，占直接被提起行政诉讼宗数的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%，占行政检查总数的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（注：“被申请行政复议和被提起行政诉讼”数量的统计范围为统计年度1月1日至12月31日期间作出复议决定和生效判决的数量。）</w:t>
      </w:r>
      <w:bookmarkStart w:id="0" w:name="_GoBack"/>
      <w:bookmarkEnd w:id="0"/>
    </w:p>
    <w:p>
      <w:pPr>
        <w:spacing w:line="600" w:lineRule="exact"/>
        <w:ind w:left="1" w:firstLine="645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5824855</wp:posOffset>
                </wp:positionV>
                <wp:extent cx="6154420" cy="0"/>
                <wp:effectExtent l="0" t="28575" r="17780" b="28575"/>
                <wp:wrapNone/>
                <wp:docPr id="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top:458.65pt;height:0pt;width:484.6pt;mso-position-horizontal:center;z-index:251660288;mso-width-relative:page;mso-height-relative:page;" filled="f" stroked="t" coordsize="21600,21600" o:gfxdata="UEsDBAoAAAAAAIdO4kAAAAAAAAAAAAAAAAAEAAAAZHJzL1BLAwQUAAAACACHTuJAKrcZDNUAAAAI&#10;AQAADwAAAGRycy9kb3ducmV2LnhtbE2PwU7DMBBE70j8g7WVeqNOWqngEKeCoB6QuKTA3Y23SRR7&#10;HcVOm/59jYQEx9lZzbzJd7M17Iyj7xxJSFcJMKTa6Y4aCV+f+4cnYD4o0so4QglX9LAr7u9ylWl3&#10;oQrPh9CwGEI+UxLaEIaMc1+3aJVfuQEpeic3WhWiHBuuR3WJ4dbwdZJsuVUdxYZWDVi2WPeHyUp4&#10;f/noX8tQVtWb6cU8f0+i3KOUy0WaPAMLOIe/Z/jBj+hQRKajm0h7ZiTEIUGCSB83wKIttmIN7Ph7&#10;4UXO/w8oblBLAwQUAAAACACHTuJAOmAe7NcBAACVAwAADgAAAGRycy9lMm9Eb2MueG1srVNLbtsw&#10;EN0X6B0I7mtJTpwWguUs4jibojXQ5ABjfiQi/IFkLPssvUZX3fQ4uUaHtOP0swmCaEENOaM37z2O&#10;5pc7o8lWhKic7WgzqSkRljmubN/Ru9vVh0+UxASWg3ZWdHQvIr1cvH83H30rpm5wmotAEMTGdvQd&#10;HVLybVVFNggDceK8sJiULhhIuA19xQOMiG50Na3ri2p0gfvgmIgRT5eHJF0UfCkFS1+ljCIR3VHk&#10;lsoayrrJa7WYQ9sH8INiRxrwChYGlMWmJ6glJCAPQf0HZRQLLjqZJsyZykmpmCgaUE1T/6Pm2wBe&#10;FC1oTvQnm+LbwbIv23Uginf0jBILBq/o8fuPx5+/SHOWzRl9bLHmyq7DcRf9OmSlOxlMfqMGsiuG&#10;7k+Gil0iDA8vmtn5+RR9Z0+56vlDH2K6Ec6QHHRUK5u1QgvbzzFhMyx9KsnH2pKxo7OPzSzjAc6K&#10;1JAwNB7Zp0HZW7zD+wIRnVZ8pbTOH8bQb650IFvAGVitanyyMoT/qyz3WkIcDnUldZiOQQC/tpyk&#10;vUd3LI4xzUyM4JRogVOfIwSENoHSL6nE1toig2zuwc4cbRzf4108+KD6AQ1pCsucwbsvfI9zmofr&#10;z31Bev6b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rcZDNUAAAAIAQAADwAAAAAAAAABACAA&#10;AAAiAAAAZHJzL2Rvd25yZXYueG1sUEsBAhQAFAAAAAgAh07iQDpgHuzXAQAAlQMAAA4AAAAAAAAA&#10;AQAgAAAAJAEAAGRycy9lMm9Eb2MueG1sUEsFBgAAAAAGAAYAWQEAAG0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9" w:type="first"/>
      <w:footerReference r:id="rId7" w:type="default"/>
      <w:footerReference r:id="rId8" w:type="even"/>
      <w:pgSz w:w="11906" w:h="16838"/>
      <w:pgMar w:top="2098" w:right="1474" w:bottom="1985" w:left="1588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tdU9+dUAAAAE&#10;AQAADwAAAGRycy9kb3ducmV2LnhtbE2PQUsDMRCF74L/IYzgpbTJ2lrqurMFhd4UbBV6TTfj7tbN&#10;ZEnSbfXXm/ail4HHe7z3TbE82U4M5EPrGCGbKBDElTMt1wgf76vxAkSImo3uHBPCNwVYltdXhc6N&#10;O/Kahk2sRSrhkGuEJsY+lzJUDVkdJq4nTt6n81bHJH0tjdfHVG47eafUXFrdclpodE/PDVVfm4NF&#10;2L78EK0XT6PRMNvvvVo9vFXyFfH2JlOPICKd4l8YzvgJHcrEtHMHNkF0COmReLln736WgdghTOdT&#10;kGUh/8OXv1BLAwQUAAAACACHTuJAeMi8hrwBAABTAwAADgAAAGRycy9lMm9Eb2MueG1srVNLbtsw&#10;EN0XyB0I7mMpDtQ4guWgRZAgQJAUSHoAmiItAvyBQ1vyBZobZNVN9zmXz5EhbTlFuyu6oYacmTfv&#10;zYzmV4PRZCMCKGcbejYpKRGWu1bZVUO/P9+cziiByGzLtLOioVsB9Gpx8mne+1pMXed0KwJBEAt1&#10;7xvaxejrogDeCcNg4ryw6JQuGBbxGlZFG1iP6EYX07L8XPQutD44LgDw9XrvpIuML6Xg8VFKEJHo&#10;hiK3mM+Qz2U6i8Wc1avAfKf4gQb7BxaGKYtFj1DXLDKyDuovKKN4cOBknHBnCiel4iJrQDVn5R9q&#10;njrmRdaCzQF/bBP8P1j+sPkWiGobWlFimcER7V5fdj/fdr9+kCq1p/dQY9STx7g4fHUDjnl8B3xM&#10;qgcZTPqiHoJ+bPT22FwxRMLx8fJiVp1jEY6u6XlZlRm9+Ej2AeKtcIYko6EBZ5dbyjb3EJEIho4h&#10;qZZ1N0rrPD9tSY+sqtlFlTOOLkzRFjOThj3XZMVhORyELV27RV09LkBDLW4oJfrOYn/TroxGGI3l&#10;aKx9UKsuL1OiAv7LOiKdzDJV2MMeCuPkMvnDlqXV+P2eoz7+hcU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dU9+dUAAAAEAQAADwAAAAAAAAABACAAAAAiAAAAZHJzL2Rvd25yZXYueG1sUEsBAhQA&#10;FAAAAAgAh07iQHjIvIa8AQAAUwMAAA4AAAAAAAAAAQAgAAAAJA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OrvJe2AQAAVQMAAA4AAABkcnMvZTJvRG9jLnhtbK1TwY7TMBC9&#10;I/EPlu802UpboqjpCrRahIQAaeEDXMduLNkea+w26Q/AH3Diwp3v6ncwdpsughvi4sx4xm/em5ms&#10;7yZn2UFhNOA7frOoOVNeQm/8ruOfPz28aDiLSfheWPCq40cV+d3m+bP1GFq1hAFsr5ARiI/tGDo+&#10;pBTaqopyUE7EBQTlKagBnUjk4q7qUYyE7my1rOtVNQL2AUGqGOn2/hzkm4KvtZLpg9ZRJWY7TtxS&#10;ObGc23xWm7VodyjCYOSFhvgHFk4YT0WvUPciCbZH8xeUMxIhgk4LCa4CrY1URQOpuan/UPM4iKCK&#10;FmpODNc2xf8HK98fPiIzfcdXnHnhaESnb19P33+efnxhq9yeMcSWsh4D5aXpNUw05vk+0mVWPWl0&#10;+Ut6GMWp0cdrc9WUmMyPmmXT1BSSFJsdwq+engeM6Y0Cx7LRcaTplaaKw7uYzqlzSq7m4cFYWyZo&#10;PRsJ9bZ5eVteXEOEbj0VySrObLOVpu10kbaF/kjKRlqBjnvaUc7sW08dztsyGzgb29nYBzS7oaxT&#10;phLDq30iOoVlrnCGvRSm2RWdlz3Ly/G7X7Ke/ob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q7yX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rnvq9UAAAAE&#10;AQAADwAAAGRycy9kb3ducmV2LnhtbE2PQUsDMRCF74L/IYzgpdhkWyl13Wyhhd4UbBW8Tjfj7tbN&#10;ZEnSbe2vN+1FLwOP93jvm2Jxsp0YyIfWsYZsrEAQV860XGv4eF8/zEGEiGywc0wafijAory9KTA3&#10;7sgbGraxFqmEQ44amhj7XMpQNWQxjF1PnLwv5y3GJH0tjcdjKrednCg1kxZbTgsN9rRqqPreHqyG&#10;z5cz0Wa+HI2Gx/3eq/XTWyVftb6/y9QziEin+BeGC35ChzIx7dyBTRCdhvRIvN6Ll00yEDsN09kU&#10;ZFnI//DlL1BLAwQUAAAACACHTuJAuWRea7wBAABTAwAADgAAAGRycy9lMm9Eb2MueG1srVPBbtsw&#10;DL0P2D8Iui92UrgJjDhFi6LDgGIb0O0DFFmKBUiiICmx8wPtH+y0y+77rnzHKCVOh/ZW9CJTJPX4&#10;HkkvrwajyU74oMA2dDopKRGWQ6vspqE/f9x9WlASIrMt02BFQ/ci0KvVxw/L3tViBh3oVniCIDbU&#10;vWtoF6OriyLwThgWJuCExaAEb1jEq98UrWc9ohtdzMrysujBt84DFyGg9/YYpKuML6Xg8ZuUQUSi&#10;G4rcYj59PtfpLFZLVm88c53iJxrsDSwMUxaLnqFuWWRk69UrKKO4hwAyTjiYAqRUXGQNqGZavlDz&#10;0DEnshZsTnDnNoX3g+Vfd989UW1D55RYZnBEh19Ph99/D38eyTy1p3ehxqwHh3lxuIEBxzz6AzqT&#10;6kF6k76oh2AcG70/N1cMkXB0zqfTxUVFCcfQ7KKsyiqhFM+PnQ/xswBDktFQj7PLLWW7+xCPqWNK&#10;qmXhTmmd56ct6ZFVtZhX+cU5hOjaYpGk4cg1WXFYDydha2j3qKvHBWioxQ2lRH+x2N+0K6PhR2M9&#10;Glvn1abLy5SoBHe9jUgns0wVjrCnwji5rPO0ZWk1/r/nrOd/Yf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rnvq9UAAAAEAQAADwAAAAAAAAABACAAAAAiAAAAZHJzL2Rvd25yZXYueG1sUEsBAhQA&#10;FAAAAAgAh07iQLlkXmu8AQAAUwMAAA4AAAAAAAAAAQAgAAAAJA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GW5aq2AQAAVQMAAA4AAABkcnMvZTJvRG9jLnhtbK1TwY7TMBC9&#10;I/EPlu802UoLUdR0BVotQkKAtOwHuI7dWLI91tht0h+AP+DEhTvf1e9g7DZdxN5WXJwZz/jNvDeT&#10;1c3kLNsrjAZ8x68WNWfKS+iN33b84evdq4azmITvhQWvOn5Qkd+sX75YjaFVSxjA9goZgfjYjqHj&#10;Q0qhraooB+VEXEBQnoIa0IlELm6rHsVI6M5Wy7p+XY2AfUCQKka6vT0F+brga61k+qx1VInZjlNv&#10;qZxYzk0+q/VKtFsUYTDy3IZ4RhdOGE9FL1C3Igm2Q/MEyhmJEEGnhQRXgdZGqsKB2FzV/7C5H0RQ&#10;hQuJE8NFpvj/YOWn/Rdkpu84DcoLRyM6/vh+/Pn7+Osba7I8Y4gtZd0HykvTO5hozPN9pMvMetLo&#10;8pf4MIqT0IeLuGpKTOZHzbJpagpJis0O4VePzwPG9F6BY9noONL0iqhi/zGmU+qckqt5uDPWlgla&#10;z0ZCvW7eXJcXlxChW09FMotTt9lK02Y6U9tAfyBmI61Axz3tKGf2gyeF87bMBs7GZjZ2Ac12KOuU&#10;W4nh7S5RO6XLXOEEey5Msys8z3uWl+Nvv2Q9/g3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BluWq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7980" w:firstLineChars="2850"/>
      <w:rPr>
        <w:rFonts w:hint="eastAsia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rPr>
        <w:rFonts w:hint="eastAsia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1008"/>
    <w:multiLevelType w:val="singleLevel"/>
    <w:tmpl w:val="37A41008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8"/>
    <w:rsid w:val="00011018"/>
    <w:rsid w:val="00184EF8"/>
    <w:rsid w:val="00272B0A"/>
    <w:rsid w:val="002C793E"/>
    <w:rsid w:val="002E366A"/>
    <w:rsid w:val="002E6887"/>
    <w:rsid w:val="00310994"/>
    <w:rsid w:val="00384B97"/>
    <w:rsid w:val="003B0FDF"/>
    <w:rsid w:val="003B1A7E"/>
    <w:rsid w:val="00411614"/>
    <w:rsid w:val="0042422C"/>
    <w:rsid w:val="004806D9"/>
    <w:rsid w:val="004A33EF"/>
    <w:rsid w:val="0054448E"/>
    <w:rsid w:val="005D498A"/>
    <w:rsid w:val="006668EF"/>
    <w:rsid w:val="00717E8F"/>
    <w:rsid w:val="0075341E"/>
    <w:rsid w:val="00765F63"/>
    <w:rsid w:val="007E47BD"/>
    <w:rsid w:val="007F2AA6"/>
    <w:rsid w:val="0088678A"/>
    <w:rsid w:val="008D2ACF"/>
    <w:rsid w:val="00904103"/>
    <w:rsid w:val="009055E8"/>
    <w:rsid w:val="009E20AF"/>
    <w:rsid w:val="00B06760"/>
    <w:rsid w:val="00B419D8"/>
    <w:rsid w:val="00B43A43"/>
    <w:rsid w:val="00B7749D"/>
    <w:rsid w:val="00B9404E"/>
    <w:rsid w:val="00BE53BE"/>
    <w:rsid w:val="00C01E0B"/>
    <w:rsid w:val="00C97FCA"/>
    <w:rsid w:val="00CA6195"/>
    <w:rsid w:val="00D11933"/>
    <w:rsid w:val="00DB3108"/>
    <w:rsid w:val="00E35DE7"/>
    <w:rsid w:val="00E503DE"/>
    <w:rsid w:val="00EE65AF"/>
    <w:rsid w:val="00FE0015"/>
    <w:rsid w:val="00FF24C2"/>
    <w:rsid w:val="234E7C9E"/>
    <w:rsid w:val="28E33D7C"/>
    <w:rsid w:val="2F95035E"/>
    <w:rsid w:val="35B06F94"/>
    <w:rsid w:val="44386835"/>
    <w:rsid w:val="4DF35D6D"/>
    <w:rsid w:val="73147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0"/>
    </w:rPr>
  </w:style>
  <w:style w:type="character" w:styleId="6">
    <w:name w:val="page number"/>
    <w:basedOn w:val="5"/>
    <w:qFormat/>
    <w:uiPriority w:val="0"/>
  </w:style>
  <w:style w:type="character" w:customStyle="1" w:styleId="8">
    <w:name w:val=" Char Char1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 Char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jack</Company>
  <Pages>17</Pages>
  <Words>916</Words>
  <Characters>5226</Characters>
  <Lines>43</Lines>
  <Paragraphs>12</Paragraphs>
  <TotalTime>14</TotalTime>
  <ScaleCrop>false</ScaleCrop>
  <LinksUpToDate>false</LinksUpToDate>
  <CharactersWithSpaces>6130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2019-01-03T02:07:00Z</dcterms:created>
  <dc:creator>系统管理员</dc:creator>
  <cp:lastModifiedBy>温学鹏</cp:lastModifiedBy>
  <dcterms:modified xsi:type="dcterms:W3CDTF">2019-01-18T09:13:55Z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