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仿宋_GB2312" w:hAnsi="仿宋" w:eastAsia="仿宋_GB2312"/>
          <w:b w:val="0"/>
          <w:bCs w:val="0"/>
          <w:sz w:val="32"/>
          <w:szCs w:val="32"/>
          <w:lang w:val="en-US" w:eastAsia="zh-CN"/>
        </w:rPr>
      </w:pPr>
      <w:bookmarkStart w:id="0" w:name="_GoBack"/>
      <w:bookmarkEnd w:id="0"/>
      <w:r>
        <w:rPr>
          <w:rFonts w:hint="eastAsia" w:ascii="仿宋_GB2312" w:hAnsi="仿宋" w:eastAsia="仿宋_GB2312"/>
          <w:b w:val="0"/>
          <w:bCs w:val="0"/>
          <w:sz w:val="32"/>
          <w:szCs w:val="32"/>
          <w:lang w:eastAsia="zh-CN"/>
        </w:rPr>
        <w:t>附件</w:t>
      </w:r>
      <w:r>
        <w:rPr>
          <w:rFonts w:hint="eastAsia" w:ascii="仿宋_GB2312" w:hAnsi="仿宋" w:eastAsia="仿宋_GB2312"/>
          <w:b w:val="0"/>
          <w:bCs w:val="0"/>
          <w:sz w:val="32"/>
          <w:szCs w:val="32"/>
          <w:lang w:val="en-US" w:eastAsia="zh-CN"/>
        </w:rPr>
        <w:t>2：</w:t>
      </w:r>
    </w:p>
    <w:p>
      <w:pPr>
        <w:wordWrap w:val="0"/>
        <w:snapToGrid w:val="0"/>
        <w:spacing w:line="560" w:lineRule="exact"/>
        <w:ind w:right="550"/>
        <w:jc w:val="right"/>
        <w:rPr>
          <w:rFonts w:ascii="华文宋体" w:hAnsi="华文宋体" w:eastAsia="华文宋体"/>
          <w:b/>
          <w:bCs/>
          <w:sz w:val="24"/>
        </w:rPr>
      </w:pPr>
    </w:p>
    <w:p>
      <w:pPr>
        <w:snapToGrid w:val="0"/>
        <w:spacing w:line="560" w:lineRule="exact"/>
        <w:jc w:val="center"/>
        <w:rPr>
          <w:rFonts w:ascii="黑体" w:hAnsi="宋体" w:eastAsia="黑体"/>
          <w:b/>
          <w:bCs/>
        </w:rPr>
      </w:pPr>
    </w:p>
    <w:p>
      <w:pPr>
        <w:snapToGrid w:val="0"/>
        <w:spacing w:line="560" w:lineRule="exact"/>
        <w:jc w:val="center"/>
        <w:rPr>
          <w:rFonts w:ascii="黑体" w:hAnsi="宋体" w:eastAsia="黑体"/>
          <w:b/>
          <w:bCs/>
        </w:rPr>
      </w:pPr>
    </w:p>
    <w:p>
      <w:pPr>
        <w:snapToGrid w:val="0"/>
        <w:spacing w:line="560" w:lineRule="exact"/>
        <w:jc w:val="center"/>
        <w:rPr>
          <w:rFonts w:ascii="黑体" w:hAnsi="宋体" w:eastAsia="黑体"/>
          <w:b/>
          <w:bCs/>
        </w:rPr>
      </w:pPr>
    </w:p>
    <w:p>
      <w:pPr>
        <w:snapToGrid w:val="0"/>
        <w:spacing w:line="560" w:lineRule="exact"/>
        <w:jc w:val="center"/>
        <w:rPr>
          <w:rFonts w:ascii="黑体" w:hAnsi="宋体" w:eastAsia="黑体"/>
          <w:b/>
          <w:bCs/>
        </w:rPr>
      </w:pPr>
    </w:p>
    <w:p>
      <w:pPr>
        <w:snapToGrid w:val="0"/>
        <w:spacing w:line="560" w:lineRule="exact"/>
        <w:jc w:val="center"/>
        <w:rPr>
          <w:rFonts w:ascii="黑体" w:hAnsi="宋体" w:eastAsia="黑体"/>
          <w:b/>
          <w:bCs/>
          <w:sz w:val="48"/>
          <w:szCs w:val="48"/>
        </w:rPr>
      </w:pPr>
      <w:r>
        <w:rPr>
          <w:rFonts w:hint="eastAsia" w:ascii="黑体" w:hAnsi="宋体" w:eastAsia="黑体"/>
          <w:b/>
          <w:bCs/>
          <w:sz w:val="48"/>
          <w:szCs w:val="48"/>
          <w:lang w:eastAsia="zh-CN"/>
        </w:rPr>
        <w:t>金融</w:t>
      </w:r>
      <w:r>
        <w:rPr>
          <w:rFonts w:hint="eastAsia" w:ascii="黑体" w:hAnsi="宋体" w:eastAsia="黑体"/>
          <w:b/>
          <w:bCs/>
          <w:sz w:val="48"/>
          <w:szCs w:val="48"/>
        </w:rPr>
        <w:t>总部项目</w:t>
      </w:r>
      <w:r>
        <w:rPr>
          <w:rFonts w:hint="eastAsia" w:ascii="黑体" w:hAnsi="宋体" w:eastAsia="黑体"/>
          <w:b/>
          <w:bCs/>
          <w:sz w:val="48"/>
          <w:szCs w:val="48"/>
          <w:lang w:eastAsia="zh-CN"/>
        </w:rPr>
        <w:t>用地</w:t>
      </w:r>
      <w:r>
        <w:rPr>
          <w:rFonts w:hint="eastAsia" w:ascii="黑体" w:hAnsi="宋体" w:eastAsia="黑体"/>
          <w:b/>
          <w:bCs/>
          <w:sz w:val="48"/>
          <w:szCs w:val="48"/>
        </w:rPr>
        <w:t>产业发展监管协议</w:t>
      </w:r>
    </w:p>
    <w:p>
      <w:pPr>
        <w:snapToGrid w:val="0"/>
        <w:spacing w:line="560" w:lineRule="exact"/>
        <w:jc w:val="center"/>
        <w:rPr>
          <w:rFonts w:ascii="仿宋_GB2312" w:hAnsi="宋体" w:eastAsia="仿宋_GB2312"/>
          <w:sz w:val="32"/>
        </w:rPr>
      </w:pPr>
      <w:r>
        <w:rPr>
          <w:rFonts w:ascii="仿宋_GB2312" w:hAnsi="宋体" w:eastAsia="仿宋_GB2312"/>
          <w:sz w:val="32"/>
        </w:rPr>
        <w:t>(</w:t>
      </w:r>
      <w:r>
        <w:rPr>
          <w:rFonts w:hint="eastAsia" w:ascii="仿宋_GB2312" w:hAnsi="宋体" w:eastAsia="仿宋_GB2312"/>
          <w:sz w:val="32"/>
        </w:rPr>
        <w:t>标准文本样本)</w:t>
      </w:r>
    </w:p>
    <w:p>
      <w:pPr>
        <w:snapToGrid w:val="0"/>
        <w:spacing w:line="560" w:lineRule="exact"/>
        <w:jc w:val="center"/>
        <w:rPr>
          <w:rFonts w:ascii="仿宋_GB2312" w:hAnsi="宋体" w:eastAsia="仿宋_GB2312"/>
          <w:b/>
          <w:bCs/>
          <w:sz w:val="32"/>
        </w:rPr>
      </w:pPr>
    </w:p>
    <w:p>
      <w:pPr>
        <w:snapToGrid w:val="0"/>
        <w:spacing w:line="560" w:lineRule="exact"/>
        <w:jc w:val="center"/>
        <w:rPr>
          <w:rFonts w:ascii="仿宋_GB2312" w:hAnsi="宋体" w:eastAsia="仿宋_GB2312"/>
          <w:b/>
          <w:bCs/>
          <w:sz w:val="32"/>
        </w:rPr>
      </w:pPr>
    </w:p>
    <w:p>
      <w:pPr>
        <w:snapToGrid w:val="0"/>
        <w:spacing w:line="560" w:lineRule="exact"/>
        <w:jc w:val="center"/>
        <w:rPr>
          <w:rFonts w:ascii="仿宋_GB2312" w:hAnsi="宋体" w:eastAsia="仿宋_GB2312"/>
          <w:b/>
          <w:bCs/>
          <w:sz w:val="32"/>
        </w:rPr>
      </w:pPr>
    </w:p>
    <w:p>
      <w:pPr>
        <w:spacing w:line="560" w:lineRule="exact"/>
        <w:rPr>
          <w:rFonts w:ascii="宋体" w:hAnsi="宋体"/>
          <w:sz w:val="32"/>
          <w:u w:val="single"/>
        </w:rPr>
      </w:pPr>
      <w:r>
        <w:rPr>
          <w:rFonts w:hint="eastAsia" w:ascii="宋体" w:hAnsi="宋体"/>
          <w:b/>
          <w:bCs/>
          <w:sz w:val="32"/>
        </w:rPr>
        <w:t xml:space="preserve">      宗地编号：</w:t>
      </w:r>
      <w:r>
        <w:rPr>
          <w:rFonts w:hint="eastAsia" w:ascii="宋体" w:hAnsi="宋体"/>
          <w:b/>
          <w:bCs/>
          <w:sz w:val="32"/>
          <w:u w:val="single"/>
        </w:rPr>
        <w:t xml:space="preserve">  </w:t>
      </w:r>
      <w:r>
        <w:rPr>
          <w:rFonts w:ascii="宋体" w:hAnsi="宋体"/>
          <w:b/>
          <w:bCs/>
          <w:sz w:val="32"/>
          <w:u w:val="single"/>
        </w:rPr>
        <w:t xml:space="preserve">     </w:t>
      </w:r>
      <w:r>
        <w:rPr>
          <w:rFonts w:hint="eastAsia" w:ascii="宋体" w:hAnsi="宋体"/>
          <w:b/>
          <w:bCs/>
          <w:sz w:val="32"/>
          <w:u w:val="single"/>
        </w:rPr>
        <w:t xml:space="preserve">                      </w:t>
      </w:r>
    </w:p>
    <w:p>
      <w:pPr>
        <w:spacing w:line="560" w:lineRule="exact"/>
        <w:rPr>
          <w:rFonts w:ascii="宋体" w:hAnsi="宋体"/>
          <w:b/>
          <w:bCs/>
          <w:sz w:val="32"/>
          <w:u w:val="single"/>
        </w:rPr>
      </w:pPr>
      <w:r>
        <w:rPr>
          <w:rFonts w:hint="eastAsia" w:ascii="宋体" w:hAnsi="宋体"/>
          <w:b/>
          <w:bCs/>
          <w:sz w:val="32"/>
        </w:rPr>
        <w:t xml:space="preserve">      项目名称：</w:t>
      </w:r>
      <w:r>
        <w:rPr>
          <w:rFonts w:hint="eastAsia" w:ascii="宋体" w:hAnsi="宋体"/>
          <w:b/>
          <w:bCs/>
          <w:sz w:val="32"/>
          <w:u w:val="single"/>
        </w:rPr>
        <w:t xml:space="preserve">                             </w:t>
      </w:r>
    </w:p>
    <w:p>
      <w:pPr>
        <w:spacing w:line="560" w:lineRule="exact"/>
        <w:rPr>
          <w:rFonts w:ascii="宋体" w:hAnsi="宋体"/>
          <w:b/>
          <w:bCs/>
          <w:sz w:val="32"/>
          <w:szCs w:val="32"/>
        </w:rPr>
      </w:pPr>
      <w:r>
        <w:rPr>
          <w:rFonts w:hint="eastAsia" w:ascii="宋体" w:hAnsi="宋体"/>
          <w:b/>
          <w:bCs/>
          <w:sz w:val="32"/>
          <w:szCs w:val="32"/>
        </w:rPr>
        <w:t xml:space="preserve">      土地出让合同编号：</w:t>
      </w:r>
      <w:r>
        <w:rPr>
          <w:rFonts w:hint="eastAsia" w:ascii="宋体" w:hAnsi="宋体"/>
          <w:bCs/>
          <w:sz w:val="32"/>
          <w:szCs w:val="32"/>
          <w:u w:val="single"/>
        </w:rPr>
        <w:t xml:space="preserve">                     </w:t>
      </w:r>
    </w:p>
    <w:p>
      <w:pPr>
        <w:snapToGrid w:val="0"/>
        <w:spacing w:line="560" w:lineRule="exact"/>
        <w:jc w:val="center"/>
        <w:rPr>
          <w:rFonts w:ascii="仿宋_GB2312" w:hAnsi="宋体" w:eastAsia="仿宋_GB2312"/>
          <w:b/>
          <w:bCs/>
          <w:sz w:val="32"/>
        </w:rPr>
      </w:pPr>
    </w:p>
    <w:p>
      <w:pPr>
        <w:snapToGrid w:val="0"/>
        <w:spacing w:line="560" w:lineRule="exact"/>
        <w:rPr>
          <w:rFonts w:ascii="仿宋_GB2312" w:hAnsi="宋体" w:eastAsia="仿宋_GB2312"/>
          <w:b/>
          <w:bCs/>
          <w:sz w:val="32"/>
        </w:rPr>
      </w:pPr>
    </w:p>
    <w:p>
      <w:pPr>
        <w:snapToGrid w:val="0"/>
        <w:spacing w:line="560" w:lineRule="exact"/>
        <w:jc w:val="center"/>
        <w:rPr>
          <w:rFonts w:ascii="仿宋_GB2312" w:hAnsi="宋体" w:eastAsia="仿宋_GB2312"/>
          <w:b/>
          <w:bCs/>
          <w:sz w:val="32"/>
        </w:rPr>
      </w:pPr>
    </w:p>
    <w:p>
      <w:pPr>
        <w:snapToGrid w:val="0"/>
        <w:spacing w:line="560" w:lineRule="exact"/>
        <w:jc w:val="center"/>
        <w:rPr>
          <w:rFonts w:ascii="仿宋_GB2312" w:hAnsi="宋体" w:eastAsia="仿宋_GB2312"/>
          <w:b/>
          <w:bCs/>
          <w:sz w:val="32"/>
        </w:rPr>
      </w:pPr>
    </w:p>
    <w:p>
      <w:pPr>
        <w:snapToGrid w:val="0"/>
        <w:spacing w:line="560" w:lineRule="exact"/>
        <w:jc w:val="center"/>
        <w:rPr>
          <w:rFonts w:ascii="仿宋_GB2312" w:hAnsi="宋体" w:eastAsia="仿宋_GB2312"/>
          <w:b/>
          <w:bCs/>
          <w:sz w:val="32"/>
        </w:rPr>
      </w:pPr>
    </w:p>
    <w:p>
      <w:pPr>
        <w:snapToGrid w:val="0"/>
        <w:spacing w:line="560" w:lineRule="exact"/>
        <w:ind w:firstLine="956" w:firstLineChars="299"/>
        <w:jc w:val="center"/>
        <w:rPr>
          <w:rFonts w:ascii="黑体" w:hAnsi="宋体" w:eastAsia="黑体"/>
          <w:sz w:val="32"/>
        </w:rPr>
      </w:pPr>
    </w:p>
    <w:p>
      <w:pPr>
        <w:snapToGrid w:val="0"/>
        <w:spacing w:line="560" w:lineRule="exact"/>
        <w:ind w:firstLine="956" w:firstLineChars="299"/>
        <w:jc w:val="center"/>
        <w:rPr>
          <w:rFonts w:ascii="黑体" w:hAnsi="宋体" w:eastAsia="黑体"/>
          <w:sz w:val="32"/>
        </w:rPr>
      </w:pPr>
    </w:p>
    <w:p>
      <w:pPr>
        <w:snapToGrid w:val="0"/>
        <w:spacing w:line="560" w:lineRule="exact"/>
        <w:jc w:val="center"/>
        <w:rPr>
          <w:rFonts w:ascii="黑体" w:hAnsi="宋体" w:eastAsia="黑体"/>
          <w:sz w:val="32"/>
        </w:rPr>
      </w:pPr>
      <w:r>
        <w:rPr>
          <w:rFonts w:hint="eastAsia" w:ascii="黑体" w:hAnsi="宋体" w:eastAsia="黑体"/>
          <w:sz w:val="32"/>
        </w:rPr>
        <w:t>深圳市</w:t>
      </w:r>
      <w:r>
        <w:rPr>
          <w:rFonts w:hint="eastAsia" w:ascii="宋体" w:hAnsi="宋体"/>
          <w:bCs/>
          <w:sz w:val="32"/>
          <w:szCs w:val="32"/>
          <w:u w:val="single"/>
        </w:rPr>
        <w:t xml:space="preserve">                  </w:t>
      </w:r>
      <w:r>
        <w:rPr>
          <w:rFonts w:hint="eastAsia" w:ascii="黑体" w:hAnsi="宋体" w:eastAsia="黑体"/>
          <w:sz w:val="32"/>
        </w:rPr>
        <w:t xml:space="preserve"> 制</w:t>
      </w:r>
    </w:p>
    <w:p>
      <w:pPr>
        <w:snapToGrid w:val="0"/>
        <w:spacing w:line="560" w:lineRule="exact"/>
        <w:ind w:firstLine="956" w:firstLineChars="299"/>
        <w:rPr>
          <w:rFonts w:ascii="仿宋_GB2312" w:hAnsi="宋体" w:eastAsia="仿宋_GB2312"/>
          <w:sz w:val="32"/>
          <w:u w:val="single"/>
        </w:rPr>
      </w:pPr>
    </w:p>
    <w:p>
      <w:pPr>
        <w:snapToGrid w:val="0"/>
        <w:spacing w:line="560" w:lineRule="exact"/>
        <w:jc w:val="center"/>
        <w:rPr>
          <w:rFonts w:ascii="仿宋_GB2312" w:hAnsi="宋体" w:eastAsia="仿宋_GB2312"/>
          <w:b/>
          <w:bCs/>
          <w:sz w:val="32"/>
        </w:rPr>
      </w:pPr>
    </w:p>
    <w:p>
      <w:pPr>
        <w:widowControl/>
        <w:jc w:val="left"/>
      </w:pPr>
    </w:p>
    <w:p>
      <w:pPr>
        <w:adjustRightInd w:val="0"/>
        <w:snapToGrid w:val="0"/>
        <w:spacing w:line="360" w:lineRule="auto"/>
        <w:rPr>
          <w:rFonts w:ascii="仿宋_GB2312" w:hAnsi="仿宋" w:eastAsia="仿宋_GB2312"/>
          <w:sz w:val="32"/>
          <w:szCs w:val="32"/>
        </w:rPr>
      </w:pPr>
    </w:p>
    <w:p>
      <w:pPr>
        <w:adjustRightInd w:val="0"/>
        <w:snapToGrid w:val="0"/>
        <w:spacing w:line="360" w:lineRule="auto"/>
        <w:rPr>
          <w:rFonts w:ascii="仿宋_GB2312" w:hAnsi="仿宋" w:eastAsia="仿宋_GB2312"/>
          <w:sz w:val="32"/>
          <w:szCs w:val="32"/>
        </w:rPr>
      </w:pPr>
      <w:r>
        <w:rPr>
          <w:rFonts w:hint="eastAsia" w:ascii="仿宋_GB2312" w:hAnsi="仿宋" w:eastAsia="仿宋_GB2312"/>
          <w:sz w:val="32"/>
          <w:szCs w:val="32"/>
        </w:rPr>
        <w:t xml:space="preserve">甲  </w:t>
      </w:r>
      <w:r>
        <w:rPr>
          <w:rFonts w:hint="eastAsia" w:ascii="仿宋_GB2312" w:hAnsi="仿宋" w:eastAsia="仿宋_GB2312" w:cs="宋体"/>
          <w:sz w:val="32"/>
          <w:szCs w:val="32"/>
        </w:rPr>
        <w:t xml:space="preserve">   </w:t>
      </w:r>
      <w:r>
        <w:rPr>
          <w:rFonts w:hint="eastAsia" w:ascii="仿宋_GB2312" w:hAnsi="仿宋" w:eastAsia="仿宋_GB2312"/>
          <w:sz w:val="32"/>
          <w:szCs w:val="32"/>
        </w:rPr>
        <w:t>方：</w:t>
      </w:r>
      <w:r>
        <w:rPr>
          <w:rFonts w:ascii="仿宋_GB2312" w:hAnsi="仿宋" w:eastAsia="仿宋_GB2312"/>
          <w:sz w:val="32"/>
          <w:szCs w:val="32"/>
        </w:rPr>
        <w:t xml:space="preserve"> </w:t>
      </w:r>
    </w:p>
    <w:p>
      <w:pPr>
        <w:adjustRightInd w:val="0"/>
        <w:snapToGrid w:val="0"/>
        <w:spacing w:line="360" w:lineRule="auto"/>
        <w:rPr>
          <w:rFonts w:ascii="仿宋_GB2312" w:hAnsi="仿宋" w:eastAsia="仿宋_GB2312"/>
          <w:sz w:val="32"/>
          <w:szCs w:val="32"/>
        </w:rPr>
      </w:pPr>
      <w:r>
        <w:rPr>
          <w:rFonts w:hint="eastAsia" w:ascii="仿宋_GB2312" w:hAnsi="仿宋" w:eastAsia="仿宋_GB2312"/>
          <w:sz w:val="32"/>
          <w:szCs w:val="32"/>
        </w:rPr>
        <w:t>法定代表人：</w:t>
      </w:r>
      <w:r>
        <w:rPr>
          <w:rFonts w:ascii="仿宋_GB2312" w:hAnsi="仿宋" w:eastAsia="仿宋_GB2312"/>
          <w:sz w:val="32"/>
          <w:szCs w:val="32"/>
        </w:rPr>
        <w:t xml:space="preserve"> </w:t>
      </w:r>
    </w:p>
    <w:p>
      <w:pPr>
        <w:overflowPunct w:val="0"/>
        <w:autoSpaceDE w:val="0"/>
        <w:autoSpaceDN w:val="0"/>
        <w:adjustRightInd w:val="0"/>
        <w:snapToGrid w:val="0"/>
        <w:spacing w:line="360" w:lineRule="auto"/>
        <w:rPr>
          <w:rFonts w:ascii="仿宋_GB2312" w:hAnsi="仿宋" w:eastAsia="仿宋_GB2312"/>
          <w:sz w:val="32"/>
          <w:szCs w:val="32"/>
        </w:rPr>
      </w:pPr>
      <w:r>
        <w:rPr>
          <w:rFonts w:hint="eastAsia" w:ascii="仿宋_GB2312" w:hAnsi="仿宋" w:eastAsia="仿宋_GB2312"/>
          <w:sz w:val="32"/>
          <w:szCs w:val="32"/>
        </w:rPr>
        <w:t>地</w:t>
      </w:r>
      <w:r>
        <w:rPr>
          <w:rFonts w:hint="eastAsia" w:ascii="仿宋_GB2312" w:hAnsi="仿宋" w:eastAsia="仿宋_GB2312" w:cs="宋体"/>
          <w:sz w:val="32"/>
          <w:szCs w:val="32"/>
        </w:rPr>
        <w:t xml:space="preserve">    </w:t>
      </w:r>
      <w:r>
        <w:rPr>
          <w:rFonts w:hint="eastAsia" w:ascii="仿宋_GB2312" w:hAnsi="仿宋" w:eastAsia="仿宋_GB2312"/>
          <w:sz w:val="32"/>
          <w:szCs w:val="32"/>
        </w:rPr>
        <w:t>址：</w:t>
      </w:r>
    </w:p>
    <w:p>
      <w:pPr>
        <w:adjustRightInd w:val="0"/>
        <w:snapToGrid w:val="0"/>
        <w:spacing w:line="360" w:lineRule="auto"/>
        <w:rPr>
          <w:rFonts w:ascii="仿宋_GB2312" w:hAnsi="仿宋" w:eastAsia="仿宋_GB2312"/>
          <w:sz w:val="32"/>
          <w:szCs w:val="32"/>
        </w:rPr>
      </w:pPr>
      <w:r>
        <w:rPr>
          <w:rFonts w:hint="eastAsia" w:ascii="仿宋_GB2312" w:hAnsi="仿宋" w:eastAsia="仿宋_GB2312"/>
          <w:sz w:val="32"/>
          <w:szCs w:val="32"/>
        </w:rPr>
        <w:t>联系部门：</w:t>
      </w:r>
    </w:p>
    <w:p>
      <w:pPr>
        <w:adjustRightInd w:val="0"/>
        <w:snapToGrid w:val="0"/>
        <w:spacing w:line="360" w:lineRule="auto"/>
        <w:rPr>
          <w:rFonts w:ascii="仿宋_GB2312" w:hAnsi="仿宋" w:eastAsia="仿宋_GB2312"/>
          <w:sz w:val="32"/>
          <w:szCs w:val="32"/>
        </w:rPr>
      </w:pPr>
      <w:r>
        <w:rPr>
          <w:rFonts w:hint="eastAsia" w:ascii="仿宋_GB2312" w:hAnsi="仿宋" w:eastAsia="仿宋_GB2312"/>
          <w:sz w:val="32"/>
          <w:szCs w:val="32"/>
        </w:rPr>
        <w:t>联系部门负责人：</w:t>
      </w:r>
    </w:p>
    <w:p>
      <w:pPr>
        <w:overflowPunct w:val="0"/>
        <w:autoSpaceDE w:val="0"/>
        <w:autoSpaceDN w:val="0"/>
        <w:adjustRightInd w:val="0"/>
        <w:snapToGrid w:val="0"/>
        <w:spacing w:line="360" w:lineRule="auto"/>
        <w:rPr>
          <w:rFonts w:ascii="仿宋_GB2312" w:hAnsi="仿宋" w:eastAsia="仿宋_GB2312"/>
          <w:sz w:val="32"/>
          <w:szCs w:val="32"/>
        </w:rPr>
      </w:pPr>
      <w:r>
        <w:rPr>
          <w:rFonts w:hint="eastAsia" w:ascii="仿宋_GB2312" w:hAnsi="仿宋" w:eastAsia="仿宋_GB2312"/>
          <w:sz w:val="32"/>
          <w:szCs w:val="32"/>
        </w:rPr>
        <w:t>联系部门地址：</w:t>
      </w:r>
    </w:p>
    <w:p>
      <w:pPr>
        <w:spacing w:line="360" w:lineRule="auto"/>
        <w:ind w:left="630"/>
        <w:rPr>
          <w:rFonts w:ascii="仿宋_GB2312" w:hAnsi="仿宋" w:eastAsia="仿宋_GB2312"/>
          <w:kern w:val="0"/>
          <w:sz w:val="28"/>
          <w:szCs w:val="32"/>
          <w:lang w:val="zh-CN"/>
        </w:rPr>
      </w:pPr>
    </w:p>
    <w:p>
      <w:pPr>
        <w:spacing w:line="360" w:lineRule="auto"/>
        <w:ind w:left="630"/>
        <w:rPr>
          <w:rFonts w:ascii="仿宋_GB2312" w:hAnsi="仿宋" w:eastAsia="仿宋_GB2312"/>
          <w:kern w:val="0"/>
          <w:sz w:val="28"/>
          <w:szCs w:val="32"/>
          <w:lang w:val="zh-CN"/>
        </w:rPr>
      </w:pPr>
    </w:p>
    <w:p>
      <w:pPr>
        <w:spacing w:line="360" w:lineRule="auto"/>
        <w:ind w:left="630"/>
        <w:rPr>
          <w:rFonts w:ascii="仿宋_GB2312" w:hAnsi="仿宋" w:eastAsia="仿宋_GB2312"/>
          <w:kern w:val="0"/>
          <w:sz w:val="28"/>
          <w:szCs w:val="32"/>
          <w:lang w:val="zh-CN"/>
        </w:rPr>
      </w:pPr>
    </w:p>
    <w:p>
      <w:pPr>
        <w:spacing w:line="360" w:lineRule="auto"/>
        <w:ind w:left="630"/>
        <w:rPr>
          <w:rFonts w:ascii="仿宋_GB2312" w:hAnsi="仿宋" w:eastAsia="仿宋_GB2312"/>
          <w:kern w:val="0"/>
          <w:sz w:val="28"/>
          <w:szCs w:val="32"/>
          <w:lang w:val="zh-CN"/>
        </w:rPr>
      </w:pPr>
    </w:p>
    <w:p>
      <w:pPr>
        <w:spacing w:line="360" w:lineRule="auto"/>
        <w:ind w:left="630"/>
        <w:rPr>
          <w:rFonts w:ascii="仿宋_GB2312" w:hAnsi="仿宋" w:eastAsia="仿宋_GB2312"/>
          <w:kern w:val="0"/>
          <w:sz w:val="28"/>
          <w:szCs w:val="32"/>
          <w:lang w:val="zh-CN"/>
        </w:rPr>
      </w:pPr>
    </w:p>
    <w:p>
      <w:pPr>
        <w:spacing w:line="360" w:lineRule="auto"/>
        <w:ind w:left="630"/>
        <w:rPr>
          <w:rFonts w:ascii="仿宋_GB2312" w:hAnsi="仿宋" w:eastAsia="仿宋_GB2312"/>
          <w:kern w:val="0"/>
          <w:sz w:val="28"/>
          <w:szCs w:val="32"/>
          <w:lang w:val="zh-CN"/>
        </w:rPr>
      </w:pPr>
    </w:p>
    <w:p>
      <w:pPr>
        <w:spacing w:line="360" w:lineRule="auto"/>
        <w:ind w:left="630"/>
        <w:rPr>
          <w:rFonts w:ascii="仿宋_GB2312" w:hAnsi="仿宋" w:eastAsia="仿宋_GB2312"/>
          <w:kern w:val="0"/>
          <w:sz w:val="28"/>
          <w:szCs w:val="32"/>
          <w:lang w:val="zh-CN"/>
        </w:rPr>
      </w:pPr>
    </w:p>
    <w:p>
      <w:pPr>
        <w:adjustRightInd w:val="0"/>
        <w:snapToGrid w:val="0"/>
        <w:spacing w:line="360" w:lineRule="auto"/>
        <w:rPr>
          <w:rFonts w:ascii="仿宋_GB2312" w:hAnsi="仿宋" w:eastAsia="仿宋_GB2312"/>
          <w:sz w:val="32"/>
          <w:szCs w:val="32"/>
        </w:rPr>
      </w:pPr>
      <w:r>
        <w:rPr>
          <w:rFonts w:hint="eastAsia" w:ascii="仿宋_GB2312" w:hAnsi="仿宋" w:eastAsia="仿宋_GB2312"/>
          <w:sz w:val="32"/>
          <w:szCs w:val="32"/>
        </w:rPr>
        <w:t xml:space="preserve">乙 </w:t>
      </w:r>
      <w:r>
        <w:rPr>
          <w:rFonts w:hint="eastAsia" w:ascii="仿宋_GB2312" w:hAnsi="仿宋" w:eastAsia="仿宋_GB2312" w:cs="宋体"/>
          <w:sz w:val="32"/>
          <w:szCs w:val="32"/>
        </w:rPr>
        <w:t xml:space="preserve">  </w:t>
      </w:r>
      <w:r>
        <w:rPr>
          <w:rFonts w:hint="eastAsia" w:ascii="仿宋_GB2312" w:hAnsi="仿宋" w:eastAsia="仿宋_GB2312"/>
          <w:sz w:val="32"/>
          <w:szCs w:val="32"/>
        </w:rPr>
        <w:t xml:space="preserve"> 方：</w:t>
      </w:r>
      <w:r>
        <w:rPr>
          <w:rFonts w:ascii="仿宋_GB2312" w:hAnsi="仿宋" w:eastAsia="仿宋_GB2312"/>
          <w:sz w:val="32"/>
          <w:szCs w:val="32"/>
        </w:rPr>
        <w:t xml:space="preserve"> </w:t>
      </w:r>
    </w:p>
    <w:p>
      <w:pPr>
        <w:widowControl/>
        <w:adjustRightInd w:val="0"/>
        <w:snapToGrid w:val="0"/>
        <w:spacing w:line="360" w:lineRule="auto"/>
        <w:rPr>
          <w:rFonts w:ascii="仿宋_GB2312" w:hAnsi="仿宋" w:eastAsia="仿宋_GB2312"/>
          <w:sz w:val="32"/>
          <w:szCs w:val="32"/>
        </w:rPr>
      </w:pPr>
      <w:r>
        <w:rPr>
          <w:rFonts w:hint="eastAsia" w:ascii="仿宋_GB2312" w:hAnsi="仿宋" w:eastAsia="仿宋_GB2312" w:cs="宋体"/>
          <w:kern w:val="0"/>
          <w:sz w:val="32"/>
          <w:szCs w:val="32"/>
        </w:rPr>
        <w:t>法定代表人</w:t>
      </w:r>
      <w:r>
        <w:rPr>
          <w:rFonts w:hint="eastAsia" w:ascii="仿宋_GB2312" w:hAnsi="仿宋" w:eastAsia="仿宋_GB2312"/>
          <w:sz w:val="32"/>
          <w:szCs w:val="32"/>
        </w:rPr>
        <w:t>：</w:t>
      </w:r>
    </w:p>
    <w:p>
      <w:pPr>
        <w:adjustRightInd w:val="0"/>
        <w:snapToGrid w:val="0"/>
        <w:spacing w:line="360" w:lineRule="auto"/>
        <w:rPr>
          <w:rFonts w:ascii="仿宋_GB2312" w:hAnsi="仿宋" w:eastAsia="仿宋_GB2312"/>
          <w:sz w:val="32"/>
          <w:szCs w:val="32"/>
        </w:rPr>
      </w:pPr>
      <w:r>
        <w:rPr>
          <w:rFonts w:hint="eastAsia" w:ascii="仿宋_GB2312" w:hAnsi="仿宋" w:eastAsia="仿宋_GB2312"/>
          <w:sz w:val="32"/>
          <w:szCs w:val="32"/>
        </w:rPr>
        <w:t>地    址：</w:t>
      </w:r>
      <w:r>
        <w:rPr>
          <w:rFonts w:ascii="仿宋_GB2312" w:hAnsi="仿宋" w:eastAsia="仿宋_GB2312"/>
          <w:sz w:val="32"/>
          <w:szCs w:val="32"/>
        </w:rPr>
        <w:t xml:space="preserve"> </w:t>
      </w:r>
    </w:p>
    <w:p>
      <w:pPr>
        <w:adjustRightInd w:val="0"/>
        <w:snapToGrid w:val="0"/>
        <w:spacing w:line="360" w:lineRule="auto"/>
        <w:rPr>
          <w:rFonts w:ascii="仿宋_GB2312" w:hAnsi="仿宋" w:eastAsia="仿宋_GB2312"/>
          <w:b/>
          <w:sz w:val="32"/>
          <w:szCs w:val="32"/>
        </w:rPr>
      </w:pPr>
      <w:r>
        <w:rPr>
          <w:rFonts w:hint="eastAsia" w:ascii="仿宋_GB2312" w:hAnsi="仿宋" w:eastAsia="仿宋_GB2312"/>
          <w:sz w:val="32"/>
          <w:szCs w:val="32"/>
        </w:rPr>
        <w:t>联系部门：</w:t>
      </w:r>
    </w:p>
    <w:p>
      <w:pPr>
        <w:adjustRightInd w:val="0"/>
        <w:snapToGrid w:val="0"/>
        <w:spacing w:line="360" w:lineRule="auto"/>
        <w:rPr>
          <w:rFonts w:ascii="仿宋_GB2312" w:hAnsi="仿宋" w:eastAsia="仿宋_GB2312"/>
          <w:sz w:val="32"/>
          <w:szCs w:val="32"/>
        </w:rPr>
      </w:pPr>
      <w:r>
        <w:rPr>
          <w:rFonts w:hint="eastAsia" w:ascii="仿宋_GB2312" w:hAnsi="仿宋" w:eastAsia="仿宋_GB2312"/>
          <w:sz w:val="32"/>
          <w:szCs w:val="32"/>
        </w:rPr>
        <w:t>联系部门负责人：</w:t>
      </w:r>
      <w:r>
        <w:rPr>
          <w:rFonts w:ascii="仿宋_GB2312" w:hAnsi="仿宋" w:eastAsia="仿宋_GB2312"/>
          <w:sz w:val="32"/>
          <w:szCs w:val="32"/>
        </w:rPr>
        <w:t xml:space="preserve"> </w:t>
      </w:r>
    </w:p>
    <w:p>
      <w:pPr>
        <w:adjustRightInd w:val="0"/>
        <w:snapToGrid w:val="0"/>
        <w:spacing w:line="360" w:lineRule="auto"/>
        <w:rPr>
          <w:rFonts w:ascii="仿宋_GB2312" w:hAnsi="仿宋" w:eastAsia="仿宋_GB2312"/>
          <w:sz w:val="32"/>
          <w:szCs w:val="32"/>
        </w:rPr>
      </w:pPr>
      <w:r>
        <w:rPr>
          <w:rFonts w:hint="eastAsia" w:ascii="仿宋_GB2312" w:hAnsi="仿宋" w:eastAsia="仿宋_GB2312"/>
          <w:sz w:val="32"/>
          <w:szCs w:val="32"/>
        </w:rPr>
        <w:t>联系部门地址：</w:t>
      </w:r>
      <w:r>
        <w:rPr>
          <w:rFonts w:ascii="仿宋_GB2312" w:hAnsi="仿宋" w:eastAsia="仿宋_GB2312"/>
          <w:sz w:val="32"/>
          <w:szCs w:val="32"/>
        </w:rPr>
        <w:t xml:space="preserve"> </w:t>
      </w:r>
    </w:p>
    <w:p>
      <w:pPr>
        <w:adjustRightInd w:val="0"/>
        <w:snapToGrid w:val="0"/>
        <w:spacing w:line="360" w:lineRule="auto"/>
        <w:rPr>
          <w:rFonts w:ascii="仿宋_GB2312" w:hAnsi="仿宋" w:eastAsia="仿宋_GB2312"/>
          <w:sz w:val="32"/>
          <w:szCs w:val="32"/>
        </w:rPr>
      </w:pPr>
    </w:p>
    <w:p>
      <w:pPr>
        <w:widowControl/>
        <w:jc w:val="left"/>
      </w:pPr>
    </w:p>
    <w:p>
      <w:pPr>
        <w:snapToGrid w:val="0"/>
        <w:spacing w:line="560" w:lineRule="exact"/>
        <w:ind w:right="550"/>
        <w:jc w:val="center"/>
        <w:rPr>
          <w:rFonts w:ascii="宋体" w:hAnsi="宋体"/>
          <w:bCs/>
          <w:szCs w:val="21"/>
        </w:rPr>
      </w:pPr>
    </w:p>
    <w:p>
      <w:pPr>
        <w:pStyle w:val="2"/>
        <w:spacing w:line="560" w:lineRule="exact"/>
        <w:rPr>
          <w:rFonts w:ascii="仿宋_GB2312" w:eastAsia="仿宋_GB2312"/>
          <w:szCs w:val="32"/>
        </w:rPr>
      </w:pPr>
      <w:r>
        <w:rPr>
          <w:rFonts w:hint="eastAsia" w:ascii="仿宋_GB2312" w:eastAsia="仿宋_GB2312"/>
          <w:szCs w:val="32"/>
        </w:rPr>
        <w:t>为保障深圳市总部项目发展用地，切实履行《深圳市土地使用权出让公告》（深土交告（</w:t>
      </w:r>
      <w:r>
        <w:rPr>
          <w:rFonts w:hint="eastAsia" w:ascii="仿宋_GB2312" w:eastAsia="仿宋_GB2312"/>
          <w:bCs/>
          <w:szCs w:val="32"/>
          <w:u w:val="single"/>
        </w:rPr>
        <w:t xml:space="preserve">    </w:t>
      </w:r>
      <w:r>
        <w:rPr>
          <w:rFonts w:hint="eastAsia" w:ascii="仿宋_GB2312" w:eastAsia="仿宋_GB2312"/>
          <w:szCs w:val="32"/>
        </w:rPr>
        <w:t>）</w:t>
      </w:r>
      <w:r>
        <w:rPr>
          <w:rFonts w:hint="eastAsia" w:ascii="仿宋_GB2312" w:eastAsia="仿宋_GB2312"/>
          <w:bCs/>
          <w:szCs w:val="32"/>
          <w:u w:val="single"/>
        </w:rPr>
        <w:t xml:space="preserve">    </w:t>
      </w:r>
      <w:r>
        <w:rPr>
          <w:rFonts w:hint="eastAsia" w:ascii="仿宋_GB2312" w:eastAsia="仿宋_GB2312"/>
          <w:bCs/>
          <w:szCs w:val="32"/>
        </w:rPr>
        <w:t>号</w:t>
      </w:r>
      <w:r>
        <w:rPr>
          <w:rFonts w:hint="eastAsia" w:ascii="仿宋_GB2312" w:eastAsia="仿宋_GB2312"/>
          <w:szCs w:val="32"/>
        </w:rPr>
        <w:t>）要求，根据</w:t>
      </w:r>
      <w:r>
        <w:rPr>
          <w:rFonts w:hint="eastAsia" w:ascii="仿宋_GB2312" w:hAnsi="黑体" w:eastAsia="仿宋_GB2312" w:cs="仿宋_GB2312"/>
          <w:szCs w:val="32"/>
        </w:rPr>
        <w:t>《深圳市总部项目遴选及用地供应管理办法》（</w:t>
      </w:r>
      <w:r>
        <w:rPr>
          <w:rFonts w:hint="eastAsia" w:ascii="仿宋_GB2312" w:hAnsi="Calibri" w:eastAsia="仿宋_GB2312"/>
          <w:kern w:val="2"/>
          <w:sz w:val="32"/>
          <w:szCs w:val="32"/>
          <w:lang w:eastAsia="zh-CN"/>
        </w:rPr>
        <w:t>深府规〔201</w:t>
      </w:r>
      <w:r>
        <w:rPr>
          <w:rFonts w:hint="eastAsia" w:ascii="仿宋_GB2312" w:hAnsi="Calibri" w:eastAsia="仿宋_GB2312"/>
          <w:kern w:val="2"/>
          <w:sz w:val="32"/>
          <w:szCs w:val="32"/>
          <w:lang w:val="en-US" w:eastAsia="zh-CN"/>
        </w:rPr>
        <w:t>8</w:t>
      </w:r>
      <w:r>
        <w:rPr>
          <w:rFonts w:hint="eastAsia" w:ascii="仿宋_GB2312" w:hAnsi="Calibri" w:eastAsia="仿宋_GB2312"/>
          <w:kern w:val="2"/>
          <w:sz w:val="32"/>
          <w:szCs w:val="32"/>
          <w:lang w:eastAsia="zh-CN"/>
        </w:rPr>
        <w:t>〕</w:t>
      </w:r>
      <w:r>
        <w:rPr>
          <w:rFonts w:hint="eastAsia" w:ascii="仿宋_GB2312" w:hAnsi="Calibri" w:eastAsia="仿宋_GB2312"/>
          <w:kern w:val="2"/>
          <w:sz w:val="32"/>
          <w:szCs w:val="32"/>
          <w:lang w:val="en-US" w:eastAsia="zh-CN"/>
        </w:rPr>
        <w:t>1</w:t>
      </w:r>
      <w:r>
        <w:rPr>
          <w:rFonts w:hint="eastAsia" w:ascii="仿宋_GB2312" w:hAnsi="Calibri" w:eastAsia="仿宋_GB2312"/>
          <w:kern w:val="2"/>
          <w:sz w:val="32"/>
          <w:szCs w:val="32"/>
          <w:lang w:eastAsia="zh-CN"/>
        </w:rPr>
        <w:t>号</w:t>
      </w:r>
      <w:r>
        <w:rPr>
          <w:rFonts w:hint="eastAsia" w:ascii="仿宋_GB2312" w:eastAsia="仿宋_GB2312"/>
          <w:bCs/>
          <w:szCs w:val="32"/>
        </w:rPr>
        <w:t>，以下简称《管理办法》</w:t>
      </w:r>
      <w:r>
        <w:rPr>
          <w:rFonts w:hint="eastAsia" w:ascii="仿宋_GB2312" w:hAnsi="黑体" w:eastAsia="仿宋_GB2312" w:cs="仿宋_GB2312"/>
          <w:szCs w:val="32"/>
        </w:rPr>
        <w:t>）、</w:t>
      </w:r>
      <w:r>
        <w:rPr>
          <w:rFonts w:hint="eastAsia" w:ascii="仿宋_GB2312" w:eastAsia="仿宋_GB2312" w:cs="仿宋_GB2312"/>
          <w:szCs w:val="32"/>
        </w:rPr>
        <w:t>《深圳市鼓励总部企业发展实施办法》（深府规〔2017〕7号，以下简称《实施办法》</w:t>
      </w:r>
      <w:r>
        <w:rPr>
          <w:rFonts w:hint="eastAsia" w:ascii="仿宋_GB2312" w:hAnsi="黑体" w:eastAsia="仿宋_GB2312" w:cs="仿宋_GB2312"/>
          <w:szCs w:val="32"/>
        </w:rPr>
        <w:t>）</w:t>
      </w:r>
      <w:r>
        <w:rPr>
          <w:rFonts w:hint="eastAsia" w:ascii="仿宋_GB2312" w:hAnsi="黑体" w:eastAsia="仿宋_GB2312" w:cs="仿宋_GB2312"/>
          <w:szCs w:val="32"/>
          <w:lang w:eastAsia="zh-CN"/>
        </w:rPr>
        <w:t>和</w:t>
      </w:r>
      <w:r>
        <w:rPr>
          <w:rFonts w:hint="eastAsia" w:ascii="仿宋_GB2312" w:eastAsia="仿宋_GB2312" w:cs="∑¬ÀŒ"/>
          <w:color w:val="000000"/>
          <w:kern w:val="0"/>
          <w:sz w:val="32"/>
          <w:szCs w:val="32"/>
          <w:highlight w:val="none"/>
        </w:rPr>
        <w:t>《深圳市扶持金融业发展若干措施》</w:t>
      </w:r>
      <w:r>
        <w:rPr>
          <w:rFonts w:hint="eastAsia" w:ascii="仿宋_GB2312" w:eastAsia="仿宋_GB2312" w:cs="∑¬ÀŒ"/>
          <w:color w:val="000000"/>
          <w:kern w:val="0"/>
          <w:sz w:val="32"/>
          <w:szCs w:val="32"/>
          <w:highlight w:val="none"/>
          <w:lang w:eastAsia="zh-CN"/>
        </w:rPr>
        <w:t>（深府</w:t>
      </w:r>
      <w:r>
        <w:rPr>
          <w:rFonts w:hint="eastAsia" w:ascii="仿宋_GB2312" w:eastAsia="仿宋_GB2312" w:cs="∑¬ÀŒ"/>
          <w:color w:val="000000"/>
          <w:kern w:val="0"/>
          <w:sz w:val="32"/>
          <w:szCs w:val="32"/>
          <w:highlight w:val="none"/>
        </w:rPr>
        <w:t>规〔2017〕2号</w:t>
      </w:r>
      <w:r>
        <w:rPr>
          <w:rFonts w:hint="eastAsia" w:ascii="仿宋_GB2312" w:eastAsia="仿宋_GB2312" w:cs="∑¬ÀŒ"/>
          <w:color w:val="000000"/>
          <w:kern w:val="0"/>
          <w:sz w:val="32"/>
          <w:szCs w:val="32"/>
          <w:highlight w:val="none"/>
          <w:lang w:eastAsia="zh-CN"/>
        </w:rPr>
        <w:t>，以下简称《若干措施》）</w:t>
      </w:r>
      <w:r>
        <w:rPr>
          <w:rFonts w:hint="eastAsia" w:ascii="仿宋_GB2312" w:eastAsia="仿宋_GB2312"/>
          <w:szCs w:val="32"/>
        </w:rPr>
        <w:t>的有关规定及已公示的《</w:t>
      </w:r>
      <w:r>
        <w:rPr>
          <w:rFonts w:hint="eastAsia"/>
          <w:bCs/>
          <w:szCs w:val="32"/>
          <w:u w:val="single"/>
        </w:rPr>
        <w:t xml:space="preserve">            </w:t>
      </w:r>
      <w:r>
        <w:rPr>
          <w:rFonts w:hint="eastAsia" w:ascii="仿宋_GB2312" w:eastAsia="仿宋_GB2312"/>
          <w:szCs w:val="32"/>
        </w:rPr>
        <w:t>总部项目遴选方案》，经甲、乙双方同意，签订本发展监管协议。</w:t>
      </w:r>
    </w:p>
    <w:p>
      <w:pPr>
        <w:pStyle w:val="2"/>
        <w:spacing w:line="560" w:lineRule="exact"/>
        <w:ind w:firstLine="0"/>
        <w:rPr>
          <w:rFonts w:ascii="仿宋_GB2312" w:eastAsia="仿宋_GB2312"/>
          <w:b/>
          <w:bCs/>
          <w:szCs w:val="32"/>
        </w:rPr>
      </w:pPr>
    </w:p>
    <w:p>
      <w:pPr>
        <w:pStyle w:val="2"/>
        <w:spacing w:line="560" w:lineRule="exact"/>
        <w:ind w:firstLine="707" w:firstLineChars="221"/>
        <w:rPr>
          <w:rFonts w:ascii="黑体" w:hAnsi="黑体" w:eastAsia="黑体"/>
          <w:szCs w:val="32"/>
        </w:rPr>
      </w:pPr>
      <w:r>
        <w:rPr>
          <w:rFonts w:hint="eastAsia" w:ascii="黑体" w:hAnsi="黑体" w:eastAsia="黑体"/>
          <w:bCs/>
          <w:szCs w:val="32"/>
        </w:rPr>
        <w:t>一、地块基本情况</w:t>
      </w:r>
    </w:p>
    <w:p>
      <w:pPr>
        <w:spacing w:line="560" w:lineRule="exact"/>
        <w:ind w:left="716" w:leftChars="338" w:hanging="6" w:hangingChars="2"/>
        <w:rPr>
          <w:rFonts w:ascii="仿宋_GB2312" w:hAnsi="宋体" w:eastAsia="仿宋_GB2312"/>
          <w:bCs/>
          <w:sz w:val="32"/>
          <w:szCs w:val="32"/>
          <w:u w:val="single"/>
        </w:rPr>
      </w:pPr>
      <w:r>
        <w:rPr>
          <w:rFonts w:hint="eastAsia" w:ascii="仿宋_GB2312" w:hAnsi="宋体" w:eastAsia="仿宋_GB2312"/>
          <w:bCs/>
          <w:sz w:val="32"/>
          <w:szCs w:val="32"/>
        </w:rPr>
        <w:t>宗地编号：</w:t>
      </w:r>
      <w:r>
        <w:rPr>
          <w:rFonts w:hint="eastAsia" w:ascii="仿宋_GB2312" w:hAnsi="宋体" w:eastAsia="仿宋_GB2312"/>
          <w:bCs/>
          <w:sz w:val="32"/>
          <w:szCs w:val="32"/>
          <w:u w:val="single"/>
        </w:rPr>
        <w:t xml:space="preserve">                                             </w:t>
      </w:r>
    </w:p>
    <w:p>
      <w:pPr>
        <w:spacing w:line="560" w:lineRule="exact"/>
        <w:ind w:firstLine="707" w:firstLineChars="221"/>
        <w:rPr>
          <w:rFonts w:ascii="仿宋_GB2312" w:hAnsi="宋体" w:eastAsia="仿宋_GB2312"/>
          <w:bCs/>
          <w:sz w:val="32"/>
          <w:szCs w:val="32"/>
          <w:u w:val="single"/>
        </w:rPr>
      </w:pPr>
      <w:r>
        <w:rPr>
          <w:rFonts w:hint="eastAsia" w:ascii="仿宋_GB2312" w:hAnsi="宋体" w:eastAsia="仿宋_GB2312"/>
          <w:bCs/>
          <w:sz w:val="32"/>
          <w:szCs w:val="32"/>
        </w:rPr>
        <w:t>土地位置：</w:t>
      </w:r>
      <w:r>
        <w:rPr>
          <w:rFonts w:hint="eastAsia" w:ascii="仿宋_GB2312" w:hAnsi="宋体" w:eastAsia="仿宋_GB2312"/>
          <w:bCs/>
          <w:sz w:val="32"/>
          <w:szCs w:val="32"/>
          <w:u w:val="single"/>
        </w:rPr>
        <w:t xml:space="preserve">                                        </w:t>
      </w:r>
    </w:p>
    <w:p>
      <w:pPr>
        <w:spacing w:line="560" w:lineRule="exact"/>
        <w:ind w:firstLine="570"/>
        <w:rPr>
          <w:rFonts w:ascii="仿宋_GB2312" w:hAnsi="宋体" w:eastAsia="仿宋_GB2312"/>
          <w:bCs/>
          <w:sz w:val="32"/>
          <w:szCs w:val="32"/>
          <w:u w:val="single"/>
        </w:rPr>
      </w:pPr>
      <w:r>
        <w:rPr>
          <w:rFonts w:hint="eastAsia" w:ascii="仿宋_GB2312" w:hAnsi="宋体" w:eastAsia="仿宋_GB2312"/>
          <w:bCs/>
          <w:sz w:val="32"/>
          <w:szCs w:val="32"/>
        </w:rPr>
        <w:t xml:space="preserve"> 土地用途：</w:t>
      </w:r>
      <w:r>
        <w:rPr>
          <w:rFonts w:hint="eastAsia" w:ascii="仿宋_GB2312" w:hAnsi="宋体" w:eastAsia="仿宋_GB2312"/>
          <w:bCs/>
          <w:sz w:val="32"/>
          <w:szCs w:val="32"/>
          <w:u w:val="single"/>
        </w:rPr>
        <w:t xml:space="preserve">                                      </w:t>
      </w:r>
      <w:r>
        <w:rPr>
          <w:rFonts w:hint="eastAsia" w:ascii="仿宋_GB2312" w:hAnsi="宋体" w:eastAsia="仿宋_GB2312"/>
          <w:bCs/>
          <w:w w:val="90"/>
          <w:sz w:val="32"/>
          <w:szCs w:val="32"/>
          <w:u w:val="single"/>
        </w:rPr>
        <w:t xml:space="preserve">   </w:t>
      </w:r>
    </w:p>
    <w:p>
      <w:pPr>
        <w:spacing w:line="560" w:lineRule="exact"/>
        <w:ind w:firstLine="570"/>
        <w:rPr>
          <w:rFonts w:ascii="仿宋_GB2312" w:hAnsi="宋体" w:eastAsia="仿宋_GB2312"/>
          <w:bCs/>
          <w:sz w:val="32"/>
          <w:szCs w:val="32"/>
          <w:u w:val="single"/>
        </w:rPr>
      </w:pPr>
      <w:r>
        <w:rPr>
          <w:rFonts w:hint="eastAsia" w:ascii="仿宋_GB2312" w:hAnsi="宋体" w:eastAsia="仿宋_GB2312"/>
          <w:bCs/>
          <w:sz w:val="32"/>
          <w:szCs w:val="32"/>
        </w:rPr>
        <w:t xml:space="preserve"> 总用地面积（平方米）：</w:t>
      </w:r>
      <w:r>
        <w:rPr>
          <w:rFonts w:hint="eastAsia" w:ascii="仿宋_GB2312" w:hAnsi="宋体" w:eastAsia="仿宋_GB2312"/>
          <w:bCs/>
          <w:sz w:val="32"/>
          <w:szCs w:val="32"/>
          <w:u w:val="single"/>
        </w:rPr>
        <w:t xml:space="preserve">                             </w:t>
      </w:r>
    </w:p>
    <w:p>
      <w:pPr>
        <w:spacing w:line="560" w:lineRule="exact"/>
        <w:ind w:firstLine="570"/>
        <w:rPr>
          <w:rFonts w:ascii="仿宋_GB2312" w:hAnsi="宋体" w:eastAsia="仿宋_GB2312"/>
          <w:bCs/>
          <w:sz w:val="32"/>
          <w:szCs w:val="32"/>
          <w:u w:val="single"/>
        </w:rPr>
      </w:pPr>
      <w:r>
        <w:rPr>
          <w:rFonts w:hint="eastAsia" w:ascii="仿宋_GB2312" w:hAnsi="宋体" w:eastAsia="仿宋_GB2312"/>
          <w:bCs/>
          <w:sz w:val="32"/>
          <w:szCs w:val="32"/>
        </w:rPr>
        <w:t xml:space="preserve"> 总建筑面积（平方米）：</w:t>
      </w:r>
      <w:r>
        <w:rPr>
          <w:rFonts w:hint="eastAsia" w:ascii="仿宋_GB2312" w:hAnsi="宋体" w:eastAsia="仿宋_GB2312"/>
          <w:bCs/>
          <w:sz w:val="32"/>
          <w:szCs w:val="32"/>
          <w:u w:val="single"/>
        </w:rPr>
        <w:t xml:space="preserve">                              </w:t>
      </w:r>
    </w:p>
    <w:p>
      <w:pPr>
        <w:spacing w:line="560" w:lineRule="exact"/>
        <w:ind w:left="426" w:firstLine="160" w:firstLineChars="50"/>
        <w:jc w:val="left"/>
        <w:rPr>
          <w:rFonts w:ascii="仿宋_GB2312" w:hAnsi="黑体" w:eastAsia="仿宋_GB2312"/>
          <w:sz w:val="32"/>
          <w:szCs w:val="32"/>
          <w:u w:val="single"/>
        </w:rPr>
      </w:pPr>
      <w:r>
        <w:rPr>
          <w:rFonts w:hint="eastAsia" w:ascii="仿宋_GB2312" w:hAnsi="宋体" w:eastAsia="仿宋_GB2312"/>
          <w:bCs/>
          <w:sz w:val="32"/>
          <w:szCs w:val="32"/>
        </w:rPr>
        <w:t xml:space="preserve"> 项目名称：</w:t>
      </w:r>
      <w:r>
        <w:rPr>
          <w:rFonts w:hint="eastAsia" w:ascii="仿宋_GB2312" w:hAnsi="宋体" w:eastAsia="仿宋_GB2312"/>
          <w:bCs/>
          <w:sz w:val="32"/>
          <w:szCs w:val="32"/>
          <w:u w:val="single"/>
        </w:rPr>
        <w:t xml:space="preserve">                                      </w:t>
      </w:r>
      <w:r>
        <w:rPr>
          <w:rFonts w:hint="eastAsia" w:ascii="仿宋_GB2312" w:hAnsi="黑体" w:eastAsia="仿宋_GB2312"/>
          <w:sz w:val="32"/>
          <w:szCs w:val="32"/>
          <w:u w:val="single"/>
        </w:rPr>
        <w:t xml:space="preserve"> </w:t>
      </w:r>
    </w:p>
    <w:p>
      <w:pPr>
        <w:spacing w:line="560" w:lineRule="exact"/>
        <w:ind w:firstLine="570"/>
        <w:rPr>
          <w:rFonts w:ascii="仿宋_GB2312" w:hAnsi="宋体" w:eastAsia="仿宋_GB2312"/>
          <w:bCs/>
          <w:sz w:val="32"/>
          <w:szCs w:val="32"/>
          <w:u w:val="single"/>
        </w:rPr>
      </w:pPr>
      <w:r>
        <w:rPr>
          <w:rFonts w:hint="eastAsia" w:ascii="仿宋_GB2312" w:hAnsi="宋体" w:eastAsia="仿宋_GB2312"/>
          <w:bCs/>
          <w:sz w:val="32"/>
          <w:szCs w:val="32"/>
        </w:rPr>
        <w:t xml:space="preserve"> 土地使用年期：</w:t>
      </w:r>
      <w:r>
        <w:rPr>
          <w:rFonts w:hint="eastAsia" w:ascii="仿宋_GB2312" w:hAnsi="宋体" w:eastAsia="仿宋_GB2312"/>
          <w:bCs/>
          <w:sz w:val="32"/>
          <w:szCs w:val="32"/>
          <w:u w:val="single"/>
        </w:rPr>
        <w:t xml:space="preserve">      </w:t>
      </w:r>
      <w:r>
        <w:rPr>
          <w:rFonts w:hint="eastAsia" w:ascii="仿宋_GB2312" w:hAnsi="宋体" w:eastAsia="仿宋_GB2312"/>
          <w:bCs/>
          <w:sz w:val="32"/>
          <w:szCs w:val="32"/>
        </w:rPr>
        <w:t>年</w:t>
      </w:r>
    </w:p>
    <w:p>
      <w:pPr>
        <w:spacing w:line="560" w:lineRule="exact"/>
        <w:ind w:firstLine="570"/>
        <w:rPr>
          <w:rFonts w:ascii="仿宋_GB2312" w:hAnsi="宋体" w:eastAsia="仿宋_GB2312"/>
          <w:bCs/>
          <w:sz w:val="32"/>
          <w:szCs w:val="32"/>
        </w:rPr>
      </w:pPr>
      <w:r>
        <w:rPr>
          <w:rFonts w:hint="eastAsia" w:ascii="仿宋_GB2312" w:eastAsia="仿宋_GB2312"/>
          <w:sz w:val="32"/>
          <w:szCs w:val="32"/>
        </w:rPr>
        <w:t xml:space="preserve"> </w:t>
      </w:r>
    </w:p>
    <w:p>
      <w:pPr>
        <w:pStyle w:val="2"/>
        <w:spacing w:line="560" w:lineRule="exact"/>
        <w:ind w:firstLine="707" w:firstLineChars="221"/>
        <w:rPr>
          <w:rFonts w:ascii="黑体" w:hAnsi="黑体" w:eastAsia="黑体"/>
          <w:szCs w:val="32"/>
        </w:rPr>
      </w:pPr>
      <w:r>
        <w:rPr>
          <w:rFonts w:hint="eastAsia" w:ascii="黑体" w:hAnsi="黑体" w:eastAsia="黑体"/>
          <w:szCs w:val="32"/>
        </w:rPr>
        <w:t>二、甲方权利和义务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（一）甲方应在法律、法规允许范围内，根据深圳市产业发展战略和总部经济政策，为乙方的总部用地项目提供指导性服务</w:t>
      </w:r>
      <w:r>
        <w:rPr>
          <w:rFonts w:hint="eastAsia" w:ascii="仿宋_GB2312" w:eastAsia="仿宋_GB2312"/>
          <w:sz w:val="32"/>
          <w:szCs w:val="32"/>
          <w:lang w:eastAsia="zh-CN"/>
        </w:rPr>
        <w:t>，</w:t>
      </w:r>
      <w:r>
        <w:rPr>
          <w:rFonts w:hint="eastAsia" w:ascii="仿宋_GB2312" w:eastAsia="仿宋_GB2312"/>
          <w:sz w:val="32"/>
          <w:szCs w:val="32"/>
          <w:highlight w:val="none"/>
          <w:lang w:eastAsia="zh-CN"/>
        </w:rPr>
        <w:t>并参照《若干措施》落实相关优惠政策。</w:t>
      </w:r>
    </w:p>
    <w:p>
      <w:pPr>
        <w:spacing w:line="560" w:lineRule="exact"/>
        <w:ind w:firstLine="570"/>
        <w:rPr>
          <w:rFonts w:ascii="仿宋_GB2312" w:hAnsi="宋体" w:eastAsia="仿宋_GB2312"/>
          <w:sz w:val="32"/>
          <w:szCs w:val="32"/>
        </w:rPr>
      </w:pPr>
      <w:r>
        <w:rPr>
          <w:rFonts w:hint="eastAsia" w:ascii="仿宋_GB2312" w:hAnsi="宋体" w:eastAsia="仿宋_GB2312"/>
          <w:sz w:val="32"/>
          <w:szCs w:val="32"/>
        </w:rPr>
        <w:t>（二）甲方应当实行全出让年期考核监管，在乙方于本协议约定承诺期届满后1年内、承诺期届满后每隔5年、出让期届满前1年内等阶段对本协议约定事项的履行情况进行核查，如乙方未达到本协议承诺和有关约定的，甲方可按照本协议约定的违约责任追究乙方责任。甲方可依法委托相关专业机构代为主张权利或履行义务。</w:t>
      </w:r>
    </w:p>
    <w:p>
      <w:pPr>
        <w:spacing w:line="560" w:lineRule="exact"/>
        <w:ind w:firstLine="570"/>
        <w:rPr>
          <w:rFonts w:ascii="仿宋_GB2312" w:hAnsi="宋体" w:eastAsia="仿宋_GB2312"/>
          <w:b/>
          <w:bCs/>
          <w:sz w:val="32"/>
          <w:szCs w:val="32"/>
        </w:rPr>
      </w:pPr>
    </w:p>
    <w:p>
      <w:pPr>
        <w:spacing w:line="560" w:lineRule="exact"/>
        <w:ind w:firstLine="707" w:firstLineChars="221"/>
        <w:rPr>
          <w:rFonts w:ascii="黑体" w:hAnsi="黑体" w:eastAsia="黑体"/>
          <w:bCs/>
          <w:sz w:val="32"/>
          <w:szCs w:val="32"/>
        </w:rPr>
      </w:pPr>
      <w:r>
        <w:rPr>
          <w:rFonts w:hint="eastAsia" w:ascii="黑体" w:hAnsi="黑体" w:eastAsia="黑体"/>
          <w:bCs/>
          <w:sz w:val="32"/>
          <w:szCs w:val="32"/>
        </w:rPr>
        <w:t>三、乙方权利和义务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（一）乙方应当遵循《管理办法》</w:t>
      </w:r>
      <w:r>
        <w:rPr>
          <w:rFonts w:hint="eastAsia" w:ascii="仿宋_GB2312" w:eastAsia="仿宋_GB2312"/>
          <w:sz w:val="32"/>
          <w:szCs w:val="32"/>
          <w:lang w:eastAsia="zh-CN"/>
        </w:rPr>
        <w:t>、</w:t>
      </w:r>
      <w:r>
        <w:rPr>
          <w:rFonts w:hint="eastAsia" w:ascii="仿宋_GB2312" w:eastAsia="仿宋_GB2312"/>
          <w:sz w:val="32"/>
          <w:szCs w:val="32"/>
        </w:rPr>
        <w:t>《实施办法》</w:t>
      </w:r>
      <w:r>
        <w:rPr>
          <w:rFonts w:hint="eastAsia" w:ascii="仿宋_GB2312" w:eastAsia="仿宋_GB2312"/>
          <w:sz w:val="32"/>
          <w:szCs w:val="32"/>
          <w:highlight w:val="none"/>
          <w:lang w:eastAsia="zh-CN"/>
        </w:rPr>
        <w:t>和《若干措施》</w:t>
      </w:r>
      <w:r>
        <w:rPr>
          <w:rFonts w:hint="eastAsia" w:ascii="仿宋_GB2312" w:eastAsia="仿宋_GB2312"/>
          <w:sz w:val="32"/>
          <w:szCs w:val="32"/>
        </w:rPr>
        <w:t>的规定，按期全面履行本协议承诺和有关约定，积极推进总部项目的投资建设。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（二）乙方竞买取得的上述地块只能用于</w:t>
      </w:r>
      <w:r>
        <w:rPr>
          <w:rFonts w:hint="eastAsia" w:ascii="仿宋_GB2312" w:eastAsia="仿宋_GB2312"/>
          <w:sz w:val="32"/>
          <w:szCs w:val="32"/>
          <w:u w:val="single"/>
        </w:rPr>
        <w:t xml:space="preserve">          </w:t>
      </w:r>
      <w:r>
        <w:rPr>
          <w:rFonts w:hint="eastAsia" w:ascii="仿宋_GB2312" w:eastAsia="仿宋_GB2312"/>
          <w:sz w:val="32"/>
          <w:szCs w:val="32"/>
        </w:rPr>
        <w:t>的项目建设。</w:t>
      </w:r>
    </w:p>
    <w:p>
      <w:pPr>
        <w:spacing w:line="560" w:lineRule="exact"/>
        <w:ind w:firstLine="640" w:firstLineChars="200"/>
        <w:jc w:val="left"/>
        <w:rPr>
          <w:rFonts w:ascii="仿宋_GB2312" w:hAnsi="宋体" w:eastAsia="仿宋_GB2312"/>
          <w:sz w:val="32"/>
          <w:szCs w:val="32"/>
        </w:rPr>
      </w:pPr>
      <w:r>
        <w:rPr>
          <w:rFonts w:hint="eastAsia" w:ascii="仿宋_GB2312" w:eastAsia="仿宋_GB2312"/>
          <w:sz w:val="32"/>
          <w:szCs w:val="32"/>
        </w:rPr>
        <w:t>（三）</w:t>
      </w:r>
      <w:r>
        <w:rPr>
          <w:rFonts w:hint="eastAsia" w:ascii="仿宋_GB2312" w:hAnsi="宋体" w:eastAsia="仿宋_GB2312"/>
          <w:sz w:val="32"/>
          <w:szCs w:val="32"/>
        </w:rPr>
        <w:t>乙方承诺：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1、产值规模（营业收入）：乙方在申请总部项目遴选之日的自然年度起5年内，即</w:t>
      </w:r>
      <w:r>
        <w:rPr>
          <w:rFonts w:ascii="仿宋_GB2312" w:eastAsia="仿宋_GB2312"/>
          <w:sz w:val="32"/>
          <w:szCs w:val="32"/>
          <w:u w:val="single"/>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rPr>
        <w:t>日至</w:t>
      </w:r>
      <w:r>
        <w:rPr>
          <w:rFonts w:ascii="仿宋_GB2312" w:eastAsia="仿宋_GB2312"/>
          <w:sz w:val="32"/>
          <w:szCs w:val="32"/>
          <w:u w:val="single"/>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rPr>
        <w:t>日止，累计纳入深圳市统计核算的产值规模（营业收入）不少于</w:t>
      </w:r>
    </w:p>
    <w:p>
      <w:pPr>
        <w:spacing w:line="560" w:lineRule="exact"/>
        <w:ind w:firstLine="0" w:firstLineChars="0"/>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亿元。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2、形成地方财力规模：乙方在申请总部项目遴选之日的自然年度起5年内，即</w:t>
      </w:r>
      <w:r>
        <w:rPr>
          <w:rFonts w:ascii="仿宋_GB2312" w:eastAsia="仿宋_GB2312"/>
          <w:sz w:val="32"/>
          <w:szCs w:val="32"/>
          <w:u w:val="single"/>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rPr>
        <w:t>日至</w:t>
      </w:r>
      <w:r>
        <w:rPr>
          <w:rFonts w:ascii="仿宋_GB2312" w:eastAsia="仿宋_GB2312"/>
          <w:sz w:val="32"/>
          <w:szCs w:val="32"/>
          <w:u w:val="single"/>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rPr>
        <w:t>日止，累计在深圳市形成地方财力不少于</w:t>
      </w:r>
      <w:r>
        <w:rPr>
          <w:rFonts w:hint="eastAsia" w:ascii="仿宋_GB2312" w:eastAsia="仿宋_GB2312"/>
          <w:sz w:val="32"/>
          <w:szCs w:val="32"/>
          <w:u w:val="single"/>
        </w:rPr>
        <w:t xml:space="preserve">         </w:t>
      </w:r>
      <w:r>
        <w:rPr>
          <w:rFonts w:hint="eastAsia" w:ascii="仿宋_GB2312" w:eastAsia="仿宋_GB2312"/>
          <w:sz w:val="32"/>
          <w:szCs w:val="32"/>
        </w:rPr>
        <w:t>亿元。</w:t>
      </w:r>
    </w:p>
    <w:p>
      <w:pPr>
        <w:spacing w:line="560" w:lineRule="exact"/>
        <w:ind w:firstLine="640" w:firstLineChars="200"/>
        <w:rPr>
          <w:rFonts w:ascii="仿宋_GB2312" w:eastAsia="仿宋_GB2312" w:cs="仿宋_GB2312"/>
          <w:sz w:val="32"/>
          <w:szCs w:val="32"/>
        </w:rPr>
      </w:pPr>
      <w:r>
        <w:rPr>
          <w:rFonts w:hint="eastAsia" w:ascii="仿宋_GB2312" w:eastAsia="仿宋_GB2312"/>
          <w:sz w:val="32"/>
          <w:szCs w:val="32"/>
        </w:rPr>
        <w:t>（四）</w:t>
      </w:r>
      <w:r>
        <w:rPr>
          <w:rFonts w:hint="eastAsia" w:ascii="仿宋_GB2312" w:eastAsia="仿宋_GB2312" w:cs="仿宋_GB2312"/>
          <w:sz w:val="32"/>
          <w:szCs w:val="32"/>
        </w:rPr>
        <w:t>实缴注册资本限制：乙方在土地出让年期内</w:t>
      </w:r>
      <w:r>
        <w:rPr>
          <w:rFonts w:hint="eastAsia" w:ascii="仿宋_GB2312" w:hAnsi="微软雅黑" w:eastAsia="仿宋_GB2312"/>
          <w:color w:val="040404"/>
          <w:sz w:val="32"/>
          <w:szCs w:val="32"/>
        </w:rPr>
        <w:t>实缴注册资本不低于</w:t>
      </w:r>
      <w:r>
        <w:rPr>
          <w:rFonts w:hint="eastAsia" w:ascii="仿宋_GB2312" w:eastAsia="仿宋_GB2312"/>
          <w:sz w:val="32"/>
          <w:szCs w:val="32"/>
          <w:u w:val="single"/>
        </w:rPr>
        <w:t xml:space="preserve">          </w:t>
      </w:r>
      <w:r>
        <w:rPr>
          <w:rFonts w:hint="eastAsia" w:ascii="仿宋_GB2312" w:eastAsia="仿宋_GB2312"/>
          <w:sz w:val="32"/>
          <w:szCs w:val="32"/>
        </w:rPr>
        <w:t>亿元。</w:t>
      </w:r>
    </w:p>
    <w:p>
      <w:pPr>
        <w:spacing w:line="56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（五）转让或出租限制：乙方的</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项目</w:t>
      </w:r>
      <w:r>
        <w:rPr>
          <w:rFonts w:hint="eastAsia" w:ascii="仿宋_GB2312" w:eastAsia="仿宋_GB2312" w:cs="仿宋_GB2312"/>
          <w:color w:val="auto"/>
          <w:sz w:val="32"/>
          <w:szCs w:val="32"/>
        </w:rPr>
        <w:t>建成后，该项目不低于</w:t>
      </w:r>
      <w:r>
        <w:rPr>
          <w:rFonts w:hint="eastAsia" w:ascii="仿宋_GB2312" w:eastAsia="仿宋_GB2312"/>
          <w:sz w:val="32"/>
          <w:szCs w:val="32"/>
          <w:u w:val="single"/>
        </w:rPr>
        <w:t xml:space="preserve">      </w:t>
      </w:r>
      <w:r>
        <w:rPr>
          <w:rFonts w:hint="eastAsia" w:ascii="仿宋_GB2312" w:eastAsia="仿宋_GB2312" w:cs="仿宋_GB2312"/>
          <w:color w:val="auto"/>
          <w:sz w:val="32"/>
          <w:szCs w:val="32"/>
        </w:rPr>
        <w:t>%的建筑面积在全出让年期内</w:t>
      </w:r>
      <w:r>
        <w:rPr>
          <w:rFonts w:hint="eastAsia" w:ascii="仿宋_GB2312" w:eastAsia="仿宋_GB2312" w:cs="Times New Roman"/>
          <w:color w:val="auto"/>
          <w:sz w:val="32"/>
          <w:szCs w:val="32"/>
        </w:rPr>
        <w:t>不得转让（以下简称自用部分建筑），其余部分为非自用部分建筑。</w:t>
      </w:r>
      <w:r>
        <w:rPr>
          <w:rFonts w:hint="eastAsia" w:ascii="仿宋_GB2312" w:eastAsia="仿宋_GB2312" w:cs="Times New Roman"/>
          <w:color w:val="auto"/>
          <w:sz w:val="32"/>
          <w:szCs w:val="32"/>
          <w:lang w:eastAsia="zh-CN"/>
        </w:rPr>
        <w:t>自用部分建筑原则上不允许出租，总部用地申请单位因过渡期暂无法自用部分，为避免资源闲置浪费和确保金融资源集聚，暂无法自用部分可出租给总部用地申报企业的上级、下级公司或其他持牌金融机构。</w:t>
      </w:r>
      <w:r>
        <w:rPr>
          <w:rFonts w:hint="eastAsia" w:ascii="仿宋_GB2312" w:eastAsia="仿宋_GB2312" w:cs="Times New Roman"/>
          <w:color w:val="auto"/>
          <w:sz w:val="32"/>
          <w:szCs w:val="32"/>
        </w:rPr>
        <w:t>非自用部分建筑允许租售，其中办公用房比例不低于</w:t>
      </w:r>
      <w:r>
        <w:rPr>
          <w:rFonts w:hint="eastAsia" w:ascii="仿宋_GB2312" w:eastAsia="仿宋_GB2312" w:cs="仿宋_GB2312"/>
          <w:color w:val="auto"/>
          <w:sz w:val="32"/>
          <w:szCs w:val="32"/>
        </w:rPr>
        <w:t>50%，</w:t>
      </w:r>
      <w:r>
        <w:rPr>
          <w:rFonts w:hint="eastAsia" w:ascii="仿宋_GB2312" w:eastAsia="仿宋_GB2312" w:cs="仿宋_GB2312"/>
          <w:color w:val="auto"/>
          <w:sz w:val="32"/>
          <w:szCs w:val="32"/>
          <w:highlight w:val="none"/>
        </w:rPr>
        <w:t>由</w:t>
      </w:r>
      <w:r>
        <w:rPr>
          <w:rFonts w:hint="eastAsia" w:ascii="仿宋_GB2312" w:eastAsia="仿宋_GB2312" w:cs="仿宋_GB2312"/>
          <w:color w:val="auto"/>
          <w:sz w:val="32"/>
          <w:szCs w:val="32"/>
          <w:highlight w:val="none"/>
          <w:lang w:eastAsia="zh-CN"/>
        </w:rPr>
        <w:t>甲方限价</w:t>
      </w:r>
      <w:r>
        <w:rPr>
          <w:rFonts w:hint="eastAsia" w:ascii="仿宋_GB2312" w:eastAsia="仿宋_GB2312" w:cs="Times New Roman"/>
          <w:color w:val="auto"/>
          <w:sz w:val="32"/>
          <w:szCs w:val="32"/>
          <w:highlight w:val="none"/>
        </w:rPr>
        <w:t>用于</w:t>
      </w:r>
      <w:r>
        <w:rPr>
          <w:rFonts w:hint="eastAsia" w:ascii="仿宋_GB2312" w:eastAsia="仿宋_GB2312" w:cs="仿宋_GB2312"/>
          <w:color w:val="auto"/>
          <w:sz w:val="32"/>
          <w:szCs w:val="32"/>
          <w:highlight w:val="none"/>
        </w:rPr>
        <w:t>引进与总部企业相关的上下游企业入驻；</w:t>
      </w:r>
      <w:r>
        <w:rPr>
          <w:rFonts w:hint="eastAsia" w:ascii="仿宋_GB2312" w:eastAsia="仿宋_GB2312" w:cs="仿宋_GB2312"/>
          <w:color w:val="auto"/>
          <w:sz w:val="32"/>
          <w:szCs w:val="32"/>
        </w:rPr>
        <w:t>除办公用房外的非自用部分建筑，在5年承诺期届满，产业发展监管协议履约考核通过后方可转让。自用部分及非自用部分建筑中的办公用房面积和分布位置须相对集中，具体分布位置在项目报建时由甲方予以明确。项目配套建设的商务公寓（如有）在全出让年期内不得转让。</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eastAsia="仿宋_GB2312" w:cs="仿宋_GB2312"/>
          <w:sz w:val="32"/>
          <w:szCs w:val="32"/>
        </w:rPr>
        <w:t>（六）股权变更限制：乙方在全出让年期内不得以股权转让</w:t>
      </w:r>
      <w:r>
        <w:rPr>
          <w:rFonts w:hint="eastAsia" w:ascii="仿宋_GB2312" w:eastAsia="仿宋_GB2312" w:cs="仿宋_GB2312"/>
          <w:sz w:val="32"/>
          <w:szCs w:val="32"/>
          <w:lang w:eastAsia="zh-CN"/>
        </w:rPr>
        <w:t>或变更</w:t>
      </w:r>
      <w:r>
        <w:rPr>
          <w:rFonts w:hint="eastAsia" w:ascii="仿宋_GB2312" w:eastAsia="仿宋_GB2312" w:cs="仿宋_GB2312"/>
          <w:sz w:val="32"/>
          <w:szCs w:val="32"/>
        </w:rPr>
        <w:t>的方式变相转让建设用地使用权以及附着于该土地上的建筑物、构筑物及其附属设施</w:t>
      </w:r>
      <w:r>
        <w:rPr>
          <w:rFonts w:hint="eastAsia" w:ascii="仿宋_GB2312" w:eastAsia="仿宋_GB2312" w:cs="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乙方控股股东或者实际控制人改变，应当事先经甲方及土地行政主管部门的同意。</w:t>
      </w:r>
      <w:r>
        <w:rPr>
          <w:rFonts w:hint="eastAsia" w:ascii="仿宋_GB2312" w:hAnsi="宋体" w:eastAsia="仿宋_GB2312"/>
          <w:color w:val="000000" w:themeColor="text1"/>
          <w:sz w:val="32"/>
          <w:szCs w:val="32"/>
          <w14:textFill>
            <w14:solidFill>
              <w14:schemeClr w14:val="tx1"/>
            </w14:solidFill>
          </w14:textFill>
        </w:rPr>
        <w:t xml:space="preserve"> </w:t>
      </w:r>
    </w:p>
    <w:p>
      <w:pPr>
        <w:spacing w:line="560" w:lineRule="exact"/>
        <w:ind w:firstLine="640" w:firstLineChars="200"/>
        <w:rPr>
          <w:rFonts w:ascii="仿宋_GB2312" w:eastAsia="仿宋_GB2312" w:cs="仿宋_GB2312"/>
          <w:sz w:val="32"/>
          <w:szCs w:val="32"/>
        </w:rPr>
      </w:pPr>
      <w:r>
        <w:rPr>
          <w:rFonts w:ascii="仿宋_GB2312" w:hAnsi="宋体" w:eastAsia="仿宋_GB2312"/>
          <w:color w:val="000000" w:themeColor="text1"/>
          <w:sz w:val="32"/>
          <w:szCs w:val="32"/>
          <w14:textFill>
            <w14:solidFill>
              <w14:schemeClr w14:val="tx1"/>
            </w14:solidFill>
          </w14:textFill>
        </w:rPr>
        <w:t>（七）抵押限制：乙方取</w:t>
      </w:r>
      <w:r>
        <w:rPr>
          <w:rFonts w:hint="eastAsia" w:ascii="仿宋_GB2312" w:hAnsi="宋体" w:eastAsia="仿宋_GB2312"/>
          <w:sz w:val="32"/>
          <w:szCs w:val="32"/>
        </w:rPr>
        <w:t>得的建设用地使用权及建筑物允许抵押，但抵押金额不得超过合同剩余地价与建筑物残值之和。</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（八）强制执行：</w:t>
      </w:r>
      <w:r>
        <w:rPr>
          <w:rFonts w:hint="eastAsia" w:ascii="仿宋_GB2312" w:eastAsia="仿宋_GB2312"/>
          <w:sz w:val="32"/>
          <w:szCs w:val="32"/>
        </w:rPr>
        <w:t>人民法院强制执行拍卖或者变卖建设用地使用权，次受让人应当承接原建设用地使用权出让合同及产业发展监管协议规定的受让人责任及义务，原建设用地使用权出让合同约定的土地使用条件不变。人民法院强制执行又无符合条件的次受让人的，其建设用地使用权及地上建（构）筑物由政府优先回购。</w:t>
      </w:r>
    </w:p>
    <w:p>
      <w:pPr>
        <w:tabs>
          <w:tab w:val="left" w:pos="851"/>
        </w:tabs>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（九）乙方应按甲方要求如实提供相关材料，主动配合甲方按照本协议约定及《管理办法》规定核查乙方的实缴注册资本、产值规模（营业收入）、形成地方财力规模、转让或出租等情况。</w:t>
      </w:r>
    </w:p>
    <w:p>
      <w:pPr>
        <w:tabs>
          <w:tab w:val="left" w:pos="851"/>
        </w:tabs>
        <w:adjustRightInd w:val="0"/>
        <w:spacing w:line="560" w:lineRule="exact"/>
        <w:ind w:firstLine="640" w:firstLineChars="200"/>
        <w:rPr>
          <w:rFonts w:ascii="仿宋_GB2312" w:hAnsi="仿宋" w:eastAsia="仿宋_GB2312"/>
          <w:sz w:val="32"/>
          <w:szCs w:val="32"/>
        </w:rPr>
      </w:pPr>
    </w:p>
    <w:p>
      <w:pPr>
        <w:pStyle w:val="2"/>
        <w:spacing w:line="560" w:lineRule="exact"/>
        <w:ind w:right="-34" w:rightChars="-16" w:firstLine="566" w:firstLineChars="177"/>
        <w:rPr>
          <w:rFonts w:ascii="黑体" w:hAnsi="黑体" w:eastAsia="黑体"/>
          <w:bCs/>
          <w:szCs w:val="32"/>
        </w:rPr>
      </w:pPr>
      <w:r>
        <w:rPr>
          <w:rFonts w:hint="eastAsia" w:ascii="黑体" w:hAnsi="黑体" w:eastAsia="黑体"/>
          <w:bCs/>
          <w:szCs w:val="32"/>
        </w:rPr>
        <w:t>四、履约核查内容及违约责任</w:t>
      </w:r>
    </w:p>
    <w:p>
      <w:pPr>
        <w:spacing w:line="560" w:lineRule="exact"/>
        <w:ind w:firstLine="480" w:firstLineChars="150"/>
        <w:rPr>
          <w:rFonts w:ascii="仿宋_GB2312" w:hAnsi="宋体" w:eastAsia="仿宋_GB2312"/>
          <w:sz w:val="32"/>
          <w:szCs w:val="32"/>
        </w:rPr>
      </w:pPr>
      <w:r>
        <w:rPr>
          <w:rFonts w:hint="eastAsia" w:ascii="仿宋_GB2312" w:hAnsi="宋体" w:eastAsia="仿宋_GB2312"/>
          <w:sz w:val="32"/>
          <w:szCs w:val="32"/>
        </w:rPr>
        <w:t>（一）履约核查内容及一般违约责任：</w:t>
      </w:r>
    </w:p>
    <w:p>
      <w:pPr>
        <w:spacing w:line="560" w:lineRule="exact"/>
        <w:ind w:firstLine="480" w:firstLineChars="150"/>
        <w:rPr>
          <w:rFonts w:ascii="仿宋_GB2312" w:hAnsi="宋体" w:eastAsia="仿宋_GB2312"/>
          <w:sz w:val="32"/>
          <w:szCs w:val="32"/>
        </w:rPr>
      </w:pPr>
      <w:r>
        <w:rPr>
          <w:rFonts w:hint="eastAsia" w:ascii="仿宋_GB2312" w:hAnsi="宋体" w:eastAsia="仿宋_GB2312"/>
          <w:sz w:val="32"/>
          <w:szCs w:val="32"/>
        </w:rPr>
        <w:t>甲方应组织相关部门按照本协议约定及《管理办法》规定内容，对乙方实行全出让年期考核监督，进行履约情况核查。若经甲方核查，乙方未通过履约核查的，甲方可按照本协议约定及《管理办法》规定追究乙方违约责任，将乙方</w:t>
      </w:r>
      <w:r>
        <w:rPr>
          <w:rFonts w:hint="eastAsia" w:ascii="仿宋_GB2312" w:hAnsi="宋体" w:eastAsia="仿宋_GB2312"/>
          <w:sz w:val="32"/>
          <w:szCs w:val="32"/>
          <w:lang w:eastAsia="zh-CN"/>
        </w:rPr>
        <w:t>、</w:t>
      </w:r>
      <w:r>
        <w:rPr>
          <w:rFonts w:hint="eastAsia" w:ascii="仿宋_GB2312" w:hAnsi="宋体" w:eastAsia="仿宋_GB2312"/>
          <w:sz w:val="32"/>
          <w:szCs w:val="32"/>
        </w:rPr>
        <w:t>关联企业及法人代表列入失信“黑名单”，并报送至市公共信用信息管理系统，会同各相关职责部门依法依规实施联合惩戒。在联合惩戒期限内，重点在政府采购、建设工程招投标、政府资金扶持、城市更新、土地竞拍等方面对失信主体予以限制。</w:t>
      </w:r>
    </w:p>
    <w:p>
      <w:pPr>
        <w:spacing w:line="560" w:lineRule="exact"/>
        <w:ind w:firstLine="480" w:firstLineChars="150"/>
        <w:rPr>
          <w:rFonts w:ascii="仿宋_GB2312" w:hAnsi="宋体" w:eastAsia="仿宋_GB2312"/>
          <w:color w:val="auto"/>
          <w:sz w:val="32"/>
          <w:szCs w:val="32"/>
        </w:rPr>
      </w:pPr>
      <w:r>
        <w:rPr>
          <w:rFonts w:hint="eastAsia" w:ascii="仿宋_GB2312" w:hAnsi="宋体" w:eastAsia="仿宋_GB2312"/>
          <w:color w:val="auto"/>
          <w:sz w:val="32"/>
          <w:szCs w:val="32"/>
        </w:rPr>
        <w:t>（二）违反形成地方财力约定的违约责任：</w:t>
      </w:r>
    </w:p>
    <w:p>
      <w:pPr>
        <w:spacing w:line="560" w:lineRule="exact"/>
        <w:ind w:firstLine="480" w:firstLineChars="150"/>
        <w:rPr>
          <w:rFonts w:ascii="仿宋_GB2312" w:hAnsi="宋体" w:eastAsia="仿宋_GB2312"/>
          <w:color w:val="auto"/>
          <w:sz w:val="32"/>
          <w:szCs w:val="32"/>
        </w:rPr>
      </w:pPr>
      <w:r>
        <w:rPr>
          <w:rFonts w:hint="eastAsia" w:ascii="仿宋_GB2312" w:hAnsi="宋体" w:eastAsia="仿宋_GB2312"/>
          <w:color w:val="auto"/>
          <w:sz w:val="32"/>
          <w:szCs w:val="32"/>
        </w:rPr>
        <w:t>1.若经甲方核查，在乙方承诺期届满时，如</w:t>
      </w:r>
      <w:r>
        <w:rPr>
          <w:rFonts w:hint="eastAsia" w:ascii="仿宋_GB2312" w:eastAsia="仿宋_GB2312"/>
          <w:color w:val="auto"/>
          <w:sz w:val="32"/>
          <w:szCs w:val="32"/>
        </w:rPr>
        <w:t>乙方在承诺期内</w:t>
      </w:r>
      <w:r>
        <w:rPr>
          <w:rFonts w:hint="eastAsia" w:ascii="仿宋_GB2312" w:hAnsi="宋体" w:eastAsia="仿宋_GB2312"/>
          <w:color w:val="auto"/>
          <w:sz w:val="32"/>
          <w:szCs w:val="32"/>
        </w:rPr>
        <w:t>实际年均形成地方财力达到《实施办法》第三条（一）项规定条件，但未达到承诺年均形成地方财力的，按照以下要求承担违约责任：</w:t>
      </w:r>
    </w:p>
    <w:p>
      <w:pPr>
        <w:spacing w:line="560" w:lineRule="exact"/>
        <w:ind w:firstLine="480" w:firstLineChars="150"/>
        <w:rPr>
          <w:rFonts w:ascii="仿宋_GB2312" w:hAnsi="宋体" w:eastAsia="仿宋_GB2312"/>
          <w:sz w:val="32"/>
          <w:szCs w:val="32"/>
        </w:rPr>
      </w:pPr>
      <w:r>
        <w:rPr>
          <w:rFonts w:hint="eastAsia" w:ascii="仿宋_GB2312" w:hAnsi="宋体" w:eastAsia="仿宋_GB2312"/>
          <w:sz w:val="32"/>
          <w:szCs w:val="32"/>
        </w:rPr>
        <w:t>（1）达到承诺年均形成地方财力的70%及以上但未达到100%的，乙方应当支付违约金，违约金金额=（承诺期内企业承诺累计形成地方财力-承诺期内企业实际形成地方财力）。未如期缴纳违约金的，违约金按银行同期贷款利率计息，直至缴清违约金及利息为止。</w:t>
      </w:r>
    </w:p>
    <w:p>
      <w:pPr>
        <w:spacing w:line="560" w:lineRule="exact"/>
        <w:ind w:firstLine="480" w:firstLineChars="150"/>
        <w:rPr>
          <w:rFonts w:ascii="仿宋_GB2312" w:hAnsi="宋体" w:eastAsia="仿宋_GB2312"/>
          <w:sz w:val="32"/>
          <w:szCs w:val="32"/>
        </w:rPr>
      </w:pPr>
      <w:r>
        <w:rPr>
          <w:rFonts w:hint="eastAsia" w:ascii="仿宋_GB2312" w:hAnsi="宋体" w:eastAsia="仿宋_GB2312"/>
          <w:sz w:val="32"/>
          <w:szCs w:val="32"/>
        </w:rPr>
        <w:t>（2）达到承诺年均形成地方财力的50%及以上但未达到70%的，乙方应当支付违约金，违约金金额=（承诺期内企业承诺累计形成地方财力-承诺期内企业实际形成地方财力）×2。未如期缴纳违约金的，违约金按银行同期贷款利率计息，直至缴清违约金及利息为止。</w:t>
      </w:r>
    </w:p>
    <w:p>
      <w:pPr>
        <w:spacing w:line="560" w:lineRule="exact"/>
        <w:ind w:firstLine="480" w:firstLineChars="150"/>
        <w:rPr>
          <w:rFonts w:ascii="仿宋_GB2312" w:hAnsi="宋体" w:eastAsia="仿宋_GB2312"/>
          <w:sz w:val="32"/>
          <w:szCs w:val="32"/>
        </w:rPr>
      </w:pPr>
      <w:r>
        <w:rPr>
          <w:rFonts w:hint="eastAsia" w:ascii="仿宋_GB2312" w:hAnsi="宋体" w:eastAsia="仿宋_GB2312"/>
          <w:sz w:val="32"/>
          <w:szCs w:val="32"/>
        </w:rPr>
        <w:t>（3）未达到承诺年均形成地方财力的50%的，乙方除支付违约金外，甲方有权回购不少于50%的自用部分建筑和全部非自用部分建筑，回购价按照审计部门审定的成本价确定。违约金金额=（承诺期内企业承诺累计形成地方财力-承诺期内企业实际形成地方财力）×2。未如期缴纳违约金的，违约金按银行同期贷款利率计息，直至缴清违约金及利息为止。</w:t>
      </w:r>
    </w:p>
    <w:p>
      <w:pPr>
        <w:spacing w:line="560" w:lineRule="exact"/>
        <w:ind w:firstLine="480" w:firstLineChars="150"/>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若经甲方核查，在乙方承诺期届满时，乙方实际年均形成地方财力未达到《实施办法》第三条（一）项要求的，建设用地使用权无偿收回，地上建（构）筑物采取残值方式补偿。</w:t>
      </w:r>
    </w:p>
    <w:p>
      <w:pPr>
        <w:spacing w:line="560" w:lineRule="exact"/>
        <w:ind w:firstLine="480" w:firstLineChars="150"/>
        <w:rPr>
          <w:rFonts w:ascii="仿宋_GB2312" w:hAnsi="宋体" w:eastAsia="仿宋_GB2312"/>
          <w:color w:val="auto"/>
          <w:sz w:val="32"/>
          <w:szCs w:val="32"/>
        </w:rPr>
      </w:pPr>
      <w:r>
        <w:rPr>
          <w:rFonts w:hint="eastAsia" w:ascii="仿宋_GB2312" w:hAnsi="宋体" w:eastAsia="仿宋_GB2312"/>
          <w:color w:val="auto"/>
          <w:sz w:val="32"/>
          <w:szCs w:val="32"/>
        </w:rPr>
        <w:t>3.若经甲方核查，承诺期届满后，在任一土地出让年期考核阶段（承诺期届满后每隔5年周期）内，乙方</w:t>
      </w:r>
      <w:r>
        <w:rPr>
          <w:rFonts w:hint="default" w:ascii="仿宋_GB2312" w:hAnsi="宋体" w:eastAsia="仿宋_GB2312"/>
          <w:sz w:val="32"/>
          <w:szCs w:val="32"/>
          <w:lang w:eastAsia="zh-CN"/>
        </w:rPr>
        <w:t>在其他任一考核阶段未达到</w:t>
      </w:r>
      <w:r>
        <w:rPr>
          <w:rFonts w:hint="default" w:ascii="仿宋_GB2312" w:hAnsi="宋体" w:eastAsia="仿宋_GB2312"/>
          <w:sz w:val="32"/>
          <w:szCs w:val="32"/>
        </w:rPr>
        <w:t>《实施办法》第三条（一）项要求的，</w:t>
      </w:r>
      <w:r>
        <w:rPr>
          <w:rFonts w:hint="eastAsia" w:ascii="仿宋_GB2312" w:hAnsi="宋体" w:eastAsia="仿宋_GB2312"/>
          <w:color w:val="auto"/>
          <w:sz w:val="32"/>
          <w:szCs w:val="32"/>
        </w:rPr>
        <w:t>建设用地使用权无偿收回，其自用及未转让部分建筑采取残值方式补偿。</w:t>
      </w:r>
    </w:p>
    <w:p>
      <w:pPr>
        <w:spacing w:line="560" w:lineRule="exact"/>
        <w:ind w:firstLine="480" w:firstLineChars="150"/>
        <w:rPr>
          <w:rFonts w:ascii="仿宋_GB2312" w:hAnsi="ˎ̥" w:eastAsia="仿宋_GB2312"/>
          <w:sz w:val="32"/>
          <w:szCs w:val="32"/>
        </w:rPr>
      </w:pPr>
      <w:r>
        <w:rPr>
          <w:rFonts w:hint="eastAsia" w:ascii="仿宋_GB2312" w:hAnsi="宋体" w:eastAsia="仿宋_GB2312"/>
          <w:sz w:val="32"/>
          <w:szCs w:val="32"/>
        </w:rPr>
        <w:t>（三）违反权利限制的违约责任：若经甲方核查，在土地出让年期内，乙方未经甲方批准，未按本协议约定或《管理办法》规定擅自</w:t>
      </w:r>
      <w:r>
        <w:rPr>
          <w:rFonts w:hint="eastAsia" w:ascii="仿宋_GB2312" w:hAnsi="ˎ̥" w:eastAsia="仿宋_GB2312"/>
          <w:color w:val="000000"/>
          <w:sz w:val="32"/>
          <w:szCs w:val="32"/>
        </w:rPr>
        <w:t>转让、擅自变更股权、</w:t>
      </w:r>
      <w:r>
        <w:rPr>
          <w:rFonts w:hint="eastAsia" w:ascii="仿宋_GB2312" w:hAnsi="宋体" w:eastAsia="仿宋_GB2312"/>
          <w:sz w:val="32"/>
          <w:szCs w:val="32"/>
        </w:rPr>
        <w:t>违反抵押限制要求</w:t>
      </w:r>
      <w:r>
        <w:rPr>
          <w:rFonts w:hint="eastAsia" w:ascii="仿宋_GB2312" w:hAnsi="ˎ̥" w:eastAsia="仿宋_GB2312"/>
          <w:color w:val="000000"/>
          <w:sz w:val="32"/>
          <w:szCs w:val="32"/>
        </w:rPr>
        <w:t>的，乙方应按甲方要求限期改正，同时应按该地块土地出让金的20%向甲方交纳违约金。</w:t>
      </w:r>
      <w:r>
        <w:rPr>
          <w:rFonts w:hint="eastAsia" w:ascii="仿宋_GB2312" w:hAnsi="ˎ̥" w:eastAsia="仿宋_GB2312"/>
          <w:sz w:val="32"/>
          <w:szCs w:val="32"/>
        </w:rPr>
        <w:t>拒不改正的，甲方可提请土地主管部门解除土地供应合同，无偿收回土地使用权，地上建筑物及构筑物不予补偿。</w:t>
      </w:r>
    </w:p>
    <w:p>
      <w:pPr>
        <w:spacing w:line="560" w:lineRule="exact"/>
        <w:ind w:firstLine="480" w:firstLineChars="150"/>
        <w:rPr>
          <w:rFonts w:ascii="仿宋_GB2312" w:hAnsi="宋体" w:eastAsia="仿宋_GB2312"/>
          <w:sz w:val="32"/>
          <w:szCs w:val="32"/>
        </w:rPr>
      </w:pPr>
    </w:p>
    <w:p>
      <w:pPr>
        <w:pStyle w:val="2"/>
        <w:spacing w:line="560" w:lineRule="exact"/>
        <w:ind w:right="-34" w:rightChars="-16" w:firstLine="566" w:firstLineChars="177"/>
        <w:rPr>
          <w:rFonts w:ascii="黑体" w:hAnsi="黑体" w:eastAsia="黑体"/>
          <w:bCs/>
          <w:szCs w:val="32"/>
        </w:rPr>
      </w:pPr>
      <w:r>
        <w:rPr>
          <w:rFonts w:hint="eastAsia" w:ascii="黑体" w:hAnsi="黑体" w:eastAsia="黑体"/>
          <w:bCs/>
          <w:szCs w:val="32"/>
        </w:rPr>
        <w:t>五、退出机制</w:t>
      </w:r>
    </w:p>
    <w:p>
      <w:pPr>
        <w:spacing w:line="560" w:lineRule="exact"/>
        <w:ind w:firstLine="470" w:firstLineChars="147"/>
        <w:rPr>
          <w:rFonts w:ascii="仿宋_GB2312" w:hAnsi="宋体" w:eastAsia="仿宋_GB2312"/>
          <w:bCs/>
          <w:sz w:val="32"/>
          <w:szCs w:val="32"/>
        </w:rPr>
      </w:pPr>
      <w:r>
        <w:rPr>
          <w:rFonts w:hint="eastAsia" w:ascii="仿宋_GB2312" w:hAnsi="宋体" w:eastAsia="仿宋_GB2312"/>
          <w:bCs/>
          <w:sz w:val="32"/>
          <w:szCs w:val="32"/>
        </w:rPr>
        <w:t>（一）主动退出。乙方因自身原因终止项目投资建设，提出终止履行建设用地使用权出让合同并请求退还土地的，</w:t>
      </w:r>
      <w:r>
        <w:rPr>
          <w:rFonts w:hint="eastAsia" w:ascii="仿宋_GB2312" w:hAnsi="宋体" w:eastAsia="仿宋_GB2312" w:cs="Times New Roman"/>
          <w:b w:val="0"/>
          <w:bCs/>
          <w:sz w:val="32"/>
          <w:szCs w:val="32"/>
        </w:rPr>
        <w:t>建设用地使用权出让人</w:t>
      </w:r>
      <w:r>
        <w:rPr>
          <w:rFonts w:hint="eastAsia" w:ascii="仿宋_GB2312" w:hAnsi="宋体" w:eastAsia="仿宋_GB2312"/>
          <w:bCs/>
          <w:sz w:val="32"/>
          <w:szCs w:val="32"/>
        </w:rPr>
        <w:t>报经原批准土地出让方案的人民政府批准后，分别按以下约定，退还部分建设用地使用权出让价款（不计利息），由政府收回建设用地使用权，地上建筑物及构筑物的补偿方式在建设用地使用权出让合同中予以明确：</w:t>
      </w:r>
    </w:p>
    <w:p>
      <w:pPr>
        <w:spacing w:line="560" w:lineRule="exact"/>
        <w:ind w:firstLine="566" w:firstLineChars="177"/>
        <w:rPr>
          <w:rFonts w:ascii="仿宋_GB2312" w:hAnsi="宋体" w:eastAsia="仿宋_GB2312"/>
          <w:bCs/>
          <w:sz w:val="32"/>
          <w:szCs w:val="32"/>
        </w:rPr>
      </w:pPr>
      <w:r>
        <w:rPr>
          <w:rFonts w:hint="eastAsia" w:ascii="仿宋_GB2312" w:hAnsi="宋体" w:eastAsia="仿宋_GB2312"/>
          <w:bCs/>
          <w:sz w:val="32"/>
          <w:szCs w:val="32"/>
        </w:rPr>
        <w:t>1.</w:t>
      </w:r>
      <w:r>
        <w:rPr>
          <w:rFonts w:hint="eastAsia"/>
        </w:rPr>
        <w:t xml:space="preserve"> </w:t>
      </w:r>
      <w:r>
        <w:rPr>
          <w:rFonts w:hint="eastAsia" w:ascii="仿宋_GB2312" w:hAnsi="宋体" w:eastAsia="仿宋_GB2312"/>
          <w:bCs/>
          <w:sz w:val="32"/>
          <w:szCs w:val="32"/>
        </w:rPr>
        <w:t>超过建设用地使用权出让合同约定的开工建设日期但未满1年向出让人提出申请的，将剩余已付建设用地使用权出让价款退还建设用地使用权人；</w:t>
      </w:r>
    </w:p>
    <w:p>
      <w:pPr>
        <w:spacing w:line="560" w:lineRule="exact"/>
        <w:ind w:firstLine="566" w:firstLineChars="177"/>
        <w:rPr>
          <w:rFonts w:ascii="仿宋_GB2312" w:hAnsi="宋体" w:eastAsia="仿宋_GB2312"/>
          <w:bCs/>
          <w:sz w:val="32"/>
          <w:szCs w:val="32"/>
        </w:rPr>
      </w:pPr>
      <w:r>
        <w:rPr>
          <w:rFonts w:hint="eastAsia" w:ascii="仿宋_GB2312" w:hAnsi="宋体" w:eastAsia="仿宋_GB2312"/>
          <w:bCs/>
          <w:sz w:val="32"/>
          <w:szCs w:val="32"/>
        </w:rPr>
        <w:t>2.</w:t>
      </w:r>
      <w:r>
        <w:rPr>
          <w:rFonts w:hint="eastAsia"/>
        </w:rPr>
        <w:t xml:space="preserve"> </w:t>
      </w:r>
      <w:r>
        <w:rPr>
          <w:rFonts w:hint="eastAsia" w:ascii="仿宋_GB2312" w:hAnsi="宋体" w:eastAsia="仿宋_GB2312"/>
          <w:bCs/>
          <w:sz w:val="32"/>
          <w:szCs w:val="32"/>
        </w:rPr>
        <w:t>超过建设用地使用权出让合同约定的开工建设日期1年但未满2年向出让人提出申请的，按照规定征收土地闲置费后，将剩余已付建设用地使用权出让价款退还建设用地使用权人。</w:t>
      </w:r>
    </w:p>
    <w:p>
      <w:pPr>
        <w:spacing w:line="560" w:lineRule="exact"/>
        <w:ind w:firstLine="470" w:firstLineChars="147"/>
        <w:rPr>
          <w:rFonts w:ascii="仿宋_GB2312" w:hAnsi="宋体" w:eastAsia="仿宋_GB2312"/>
          <w:bCs/>
          <w:sz w:val="32"/>
          <w:szCs w:val="32"/>
        </w:rPr>
      </w:pPr>
      <w:r>
        <w:rPr>
          <w:rFonts w:hint="eastAsia" w:ascii="仿宋_GB2312" w:hAnsi="宋体" w:eastAsia="仿宋_GB2312"/>
          <w:bCs/>
          <w:sz w:val="32"/>
          <w:szCs w:val="32"/>
        </w:rPr>
        <w:t>报经原批准土地出让方案的人民政府后未获批准的，乙方应继续履行建设用地使用权出让合同；拒不履行的，建设用地使用权和地上建筑物、构筑物及其附属设施由政府无偿收回。</w:t>
      </w:r>
    </w:p>
    <w:p>
      <w:pPr>
        <w:spacing w:line="560" w:lineRule="exact"/>
        <w:ind w:firstLine="470" w:firstLineChars="147"/>
        <w:rPr>
          <w:rFonts w:ascii="仿宋_GB2312" w:hAnsi="宋体" w:eastAsia="仿宋_GB2312"/>
          <w:bCs/>
          <w:sz w:val="32"/>
          <w:szCs w:val="32"/>
        </w:rPr>
      </w:pPr>
      <w:r>
        <w:rPr>
          <w:rFonts w:hint="eastAsia" w:ascii="仿宋_GB2312" w:hAnsi="宋体" w:eastAsia="仿宋_GB2312"/>
          <w:bCs/>
          <w:sz w:val="32"/>
          <w:szCs w:val="32"/>
        </w:rPr>
        <w:t>（二）强制退出。符合法律法规规定、建设用地使用权出让合同和本协议约定的应当解除建设用地使用权出让合同情形的，乙方的建设用地使用权由政府无偿收回，地上建筑物及构筑物补偿方式应当在建设用地使用权出让合同中约定。</w:t>
      </w:r>
    </w:p>
    <w:p>
      <w:pPr>
        <w:pStyle w:val="2"/>
        <w:spacing w:line="560" w:lineRule="exact"/>
        <w:ind w:right="-34" w:rightChars="-16" w:firstLine="566" w:firstLineChars="177"/>
        <w:rPr>
          <w:rFonts w:ascii="黑体" w:hAnsi="黑体" w:eastAsia="黑体"/>
          <w:bCs/>
          <w:szCs w:val="32"/>
        </w:rPr>
      </w:pPr>
      <w:r>
        <w:rPr>
          <w:rFonts w:hint="eastAsia" w:ascii="黑体" w:hAnsi="黑体" w:eastAsia="黑体"/>
          <w:bCs/>
          <w:szCs w:val="32"/>
        </w:rPr>
        <w:t>六、其他事项</w:t>
      </w:r>
    </w:p>
    <w:p>
      <w:pPr>
        <w:pStyle w:val="2"/>
        <w:spacing w:line="560" w:lineRule="exact"/>
        <w:ind w:right="-34" w:rightChars="-16" w:firstLine="566" w:firstLineChars="177"/>
        <w:rPr>
          <w:rFonts w:ascii="仿宋_GB2312" w:eastAsia="仿宋_GB2312"/>
          <w:szCs w:val="32"/>
        </w:rPr>
      </w:pPr>
      <w:r>
        <w:rPr>
          <w:rFonts w:hint="eastAsia" w:ascii="仿宋_GB2312" w:hAnsi="黑体" w:eastAsia="仿宋_GB2312"/>
          <w:bCs/>
          <w:szCs w:val="32"/>
        </w:rPr>
        <w:t>（一）</w:t>
      </w:r>
      <w:r>
        <w:rPr>
          <w:rFonts w:hint="eastAsia" w:ascii="仿宋_GB2312" w:eastAsia="仿宋_GB2312"/>
          <w:szCs w:val="32"/>
        </w:rPr>
        <w:t>本协议履行过程中,对协议中部分名词含义的理解存在不同意见的，以甲方的解释为准。</w:t>
      </w:r>
    </w:p>
    <w:p>
      <w:pPr>
        <w:pStyle w:val="2"/>
        <w:spacing w:line="560" w:lineRule="exact"/>
        <w:ind w:right="-34" w:rightChars="-16" w:firstLine="566" w:firstLineChars="177"/>
        <w:rPr>
          <w:rFonts w:ascii="仿宋_GB2312" w:eastAsia="仿宋_GB2312"/>
          <w:szCs w:val="32"/>
        </w:rPr>
      </w:pPr>
      <w:r>
        <w:rPr>
          <w:rFonts w:hint="eastAsia" w:ascii="仿宋_GB2312" w:eastAsia="仿宋_GB2312"/>
          <w:szCs w:val="32"/>
        </w:rPr>
        <w:t>（二）本协议所称产值规模（营业收入）、形成地方财力的统计口径以乙方（含分支机构）及其控股50%（含）以上在本市注册的一级、二级子公司作为统计核算口径，各年度股权关系以当年12月31日股权登记状况为准。乙方的下属公司已取得总部用地或提出申请总部用地的，其下属公司在本市统计核算的产值规模（营业收入）和形成地方财力不再重复计入乙方的统计范围。</w:t>
      </w:r>
    </w:p>
    <w:p>
      <w:pPr>
        <w:pStyle w:val="2"/>
        <w:spacing w:line="560" w:lineRule="exact"/>
        <w:ind w:right="-34" w:rightChars="-16" w:firstLine="566" w:firstLineChars="177"/>
        <w:rPr>
          <w:rFonts w:ascii="仿宋_GB2312" w:eastAsia="仿宋_GB2312"/>
          <w:szCs w:val="32"/>
        </w:rPr>
      </w:pPr>
      <w:r>
        <w:rPr>
          <w:rFonts w:hint="eastAsia" w:ascii="仿宋_GB2312" w:eastAsia="仿宋_GB2312"/>
          <w:szCs w:val="32"/>
        </w:rPr>
        <w:t>（三）本协议所称形成地方财力是指企业在深圳市缴纳的税款入库期内，企业所得税、增值税、营业税、城市维护建设税、印花税、地方教育费附加、教育费附加、房产税、城镇土地使用税、文化事业建设费计入地方分成部分。</w:t>
      </w:r>
    </w:p>
    <w:p>
      <w:pPr>
        <w:pStyle w:val="2"/>
        <w:spacing w:line="560" w:lineRule="exact"/>
        <w:ind w:right="-34" w:rightChars="-16" w:firstLine="566" w:firstLineChars="177"/>
        <w:rPr>
          <w:rFonts w:ascii="仿宋_GB2312" w:hAnsi="黑体" w:eastAsia="仿宋_GB2312"/>
          <w:bCs/>
          <w:szCs w:val="32"/>
        </w:rPr>
      </w:pPr>
    </w:p>
    <w:p>
      <w:pPr>
        <w:pStyle w:val="2"/>
        <w:spacing w:line="560" w:lineRule="exact"/>
        <w:ind w:right="-34" w:rightChars="-16" w:firstLine="566" w:firstLineChars="177"/>
        <w:rPr>
          <w:rFonts w:ascii="黑体" w:hAnsi="黑体" w:eastAsia="黑体"/>
          <w:bCs/>
          <w:szCs w:val="32"/>
        </w:rPr>
      </w:pPr>
      <w:r>
        <w:rPr>
          <w:rFonts w:hint="eastAsia" w:ascii="黑体" w:hAnsi="黑体" w:eastAsia="黑体"/>
          <w:bCs/>
          <w:szCs w:val="32"/>
        </w:rPr>
        <w:t>七、争议解决方式</w:t>
      </w:r>
    </w:p>
    <w:p>
      <w:pPr>
        <w:spacing w:line="560" w:lineRule="exact"/>
        <w:ind w:firstLine="570"/>
        <w:rPr>
          <w:rFonts w:ascii="仿宋_GB2312" w:hAnsi="宋体" w:eastAsia="仿宋_GB2312"/>
          <w:sz w:val="32"/>
          <w:szCs w:val="32"/>
        </w:rPr>
      </w:pPr>
      <w:r>
        <w:rPr>
          <w:rFonts w:hint="eastAsia" w:ascii="仿宋_GB2312" w:hAnsi="宋体" w:eastAsia="仿宋_GB2312"/>
          <w:sz w:val="32"/>
          <w:szCs w:val="32"/>
        </w:rPr>
        <w:t>因履行本协议引起争议的，由双方协商解决；若协商不成，任何一方有权向该总部项目用地所在地人民法院提起诉讼。</w:t>
      </w:r>
    </w:p>
    <w:p>
      <w:pPr>
        <w:spacing w:line="560" w:lineRule="exact"/>
        <w:ind w:firstLine="570"/>
        <w:rPr>
          <w:rFonts w:ascii="仿宋_GB2312" w:hAnsi="宋体" w:eastAsia="仿宋_GB2312"/>
          <w:sz w:val="32"/>
          <w:szCs w:val="32"/>
        </w:rPr>
      </w:pPr>
    </w:p>
    <w:p>
      <w:pPr>
        <w:pStyle w:val="2"/>
        <w:spacing w:line="560" w:lineRule="exact"/>
        <w:ind w:right="-34" w:rightChars="-16" w:firstLine="566" w:firstLineChars="177"/>
        <w:rPr>
          <w:rFonts w:ascii="黑体" w:hAnsi="黑体" w:eastAsia="黑体"/>
          <w:szCs w:val="32"/>
        </w:rPr>
      </w:pPr>
      <w:r>
        <w:rPr>
          <w:rFonts w:hint="eastAsia" w:ascii="黑体" w:hAnsi="黑体" w:eastAsia="黑体"/>
          <w:bCs/>
          <w:szCs w:val="32"/>
        </w:rPr>
        <w:t>八、协议效力</w:t>
      </w:r>
    </w:p>
    <w:p>
      <w:pPr>
        <w:pStyle w:val="2"/>
        <w:spacing w:line="560" w:lineRule="exact"/>
        <w:rPr>
          <w:rFonts w:ascii="仿宋_GB2312" w:eastAsia="仿宋_GB2312"/>
          <w:szCs w:val="32"/>
        </w:rPr>
      </w:pPr>
      <w:r>
        <w:rPr>
          <w:rFonts w:hint="eastAsia" w:ascii="仿宋_GB2312" w:eastAsia="仿宋_GB2312"/>
          <w:szCs w:val="32"/>
        </w:rPr>
        <w:t>（一）本协议书一式四份，具同等法律效力，甲乙双方各执二份。</w:t>
      </w:r>
    </w:p>
    <w:p>
      <w:pPr>
        <w:pStyle w:val="2"/>
        <w:spacing w:line="560" w:lineRule="exact"/>
        <w:rPr>
          <w:rFonts w:ascii="仿宋_GB2312" w:eastAsia="仿宋_GB2312"/>
          <w:szCs w:val="32"/>
        </w:rPr>
      </w:pPr>
      <w:r>
        <w:rPr>
          <w:rFonts w:hint="eastAsia" w:ascii="仿宋_GB2312" w:eastAsia="仿宋_GB2312"/>
          <w:szCs w:val="32"/>
        </w:rPr>
        <w:t>（二）本协议书自甲乙双方签字盖章之日起生效。</w:t>
      </w:r>
    </w:p>
    <w:p>
      <w:pPr>
        <w:pStyle w:val="2"/>
        <w:spacing w:line="560" w:lineRule="exact"/>
        <w:ind w:right="-34" w:rightChars="-16"/>
        <w:rPr>
          <w:rFonts w:hint="eastAsia" w:ascii="仿宋_GB2312" w:eastAsia="仿宋_GB2312"/>
          <w:szCs w:val="32"/>
        </w:rPr>
      </w:pPr>
      <w:r>
        <w:rPr>
          <w:rFonts w:hint="eastAsia" w:ascii="仿宋_GB2312" w:eastAsia="仿宋_GB2312"/>
          <w:szCs w:val="32"/>
        </w:rPr>
        <w:t>（三）本协议书未尽事宜，双方通过友好协商解决，可另行签订补充协议，补充协议与本协议书具有同等的法律效力。</w:t>
      </w:r>
    </w:p>
    <w:p>
      <w:pPr>
        <w:pStyle w:val="2"/>
        <w:spacing w:line="560" w:lineRule="exact"/>
        <w:ind w:right="-34" w:rightChars="-16"/>
        <w:rPr>
          <w:rFonts w:hint="eastAsia" w:ascii="仿宋_GB2312" w:eastAsia="仿宋_GB2312"/>
          <w:szCs w:val="32"/>
        </w:rPr>
      </w:pPr>
    </w:p>
    <w:p>
      <w:pPr>
        <w:pStyle w:val="2"/>
        <w:spacing w:line="560" w:lineRule="exact"/>
        <w:ind w:right="-34" w:rightChars="-16"/>
        <w:rPr>
          <w:rFonts w:hint="eastAsia" w:ascii="仿宋_GB2312" w:eastAsia="仿宋_GB2312"/>
          <w:szCs w:val="32"/>
        </w:rPr>
      </w:pPr>
    </w:p>
    <w:p>
      <w:pPr>
        <w:pStyle w:val="2"/>
        <w:spacing w:line="560" w:lineRule="exact"/>
        <w:ind w:right="-34" w:rightChars="-16"/>
        <w:rPr>
          <w:rFonts w:hint="eastAsia" w:ascii="仿宋_GB2312" w:eastAsia="仿宋_GB2312"/>
          <w:szCs w:val="32"/>
        </w:rPr>
      </w:pPr>
    </w:p>
    <w:p>
      <w:pPr>
        <w:pStyle w:val="2"/>
        <w:spacing w:line="560" w:lineRule="exact"/>
        <w:ind w:right="-34" w:rightChars="-16"/>
        <w:rPr>
          <w:rFonts w:hint="eastAsia" w:ascii="仿宋_GB2312" w:eastAsia="仿宋_GB2312"/>
          <w:szCs w:val="32"/>
        </w:rPr>
      </w:pPr>
    </w:p>
    <w:p>
      <w:pPr>
        <w:pStyle w:val="2"/>
        <w:spacing w:line="560" w:lineRule="exact"/>
        <w:ind w:right="-34" w:rightChars="-16"/>
        <w:rPr>
          <w:rFonts w:hint="eastAsia" w:ascii="仿宋_GB2312" w:eastAsia="仿宋_GB2312"/>
          <w:szCs w:val="32"/>
        </w:rPr>
      </w:pPr>
    </w:p>
    <w:p>
      <w:pPr>
        <w:pStyle w:val="2"/>
        <w:spacing w:line="560" w:lineRule="exact"/>
        <w:ind w:right="-34" w:rightChars="-16"/>
        <w:rPr>
          <w:rFonts w:hint="eastAsia" w:ascii="仿宋_GB2312" w:eastAsia="仿宋_GB2312"/>
          <w:szCs w:val="32"/>
        </w:rPr>
      </w:pPr>
    </w:p>
    <w:p>
      <w:pPr>
        <w:pStyle w:val="2"/>
        <w:spacing w:line="560" w:lineRule="exact"/>
        <w:ind w:right="-34" w:rightChars="-16"/>
        <w:rPr>
          <w:rFonts w:hint="eastAsia" w:ascii="仿宋_GB2312" w:eastAsia="仿宋_GB2312"/>
          <w:szCs w:val="32"/>
        </w:rPr>
      </w:pPr>
    </w:p>
    <w:p>
      <w:pPr>
        <w:pStyle w:val="2"/>
        <w:spacing w:line="560" w:lineRule="exact"/>
        <w:ind w:right="-34" w:rightChars="-16"/>
        <w:rPr>
          <w:rFonts w:hint="eastAsia" w:ascii="仿宋_GB2312" w:eastAsia="仿宋_GB2312"/>
          <w:szCs w:val="32"/>
        </w:rPr>
      </w:pPr>
    </w:p>
    <w:p>
      <w:pPr>
        <w:pStyle w:val="2"/>
        <w:spacing w:line="560" w:lineRule="exact"/>
        <w:ind w:right="-34" w:rightChars="-16"/>
        <w:rPr>
          <w:rFonts w:hint="eastAsia" w:ascii="仿宋_GB2312" w:eastAsia="仿宋_GB2312"/>
          <w:szCs w:val="32"/>
        </w:rPr>
      </w:pPr>
    </w:p>
    <w:p>
      <w:pPr>
        <w:pStyle w:val="2"/>
        <w:spacing w:line="560" w:lineRule="exact"/>
        <w:ind w:right="-34" w:rightChars="-16"/>
        <w:rPr>
          <w:rFonts w:hint="eastAsia" w:ascii="仿宋_GB2312" w:eastAsia="仿宋_GB2312"/>
          <w:szCs w:val="32"/>
        </w:rPr>
      </w:pPr>
    </w:p>
    <w:p>
      <w:pPr>
        <w:pStyle w:val="2"/>
        <w:spacing w:line="560" w:lineRule="exact"/>
        <w:ind w:right="-34" w:rightChars="-16"/>
        <w:rPr>
          <w:rFonts w:hint="eastAsia" w:ascii="仿宋_GB2312" w:eastAsia="仿宋_GB2312"/>
          <w:szCs w:val="32"/>
        </w:rPr>
      </w:pPr>
    </w:p>
    <w:p>
      <w:pPr>
        <w:pStyle w:val="2"/>
        <w:spacing w:line="560" w:lineRule="exact"/>
        <w:ind w:right="-34" w:rightChars="-16"/>
        <w:rPr>
          <w:rFonts w:hint="eastAsia" w:ascii="仿宋_GB2312" w:eastAsia="仿宋_GB2312"/>
          <w:szCs w:val="32"/>
        </w:rPr>
      </w:pPr>
    </w:p>
    <w:p>
      <w:pPr>
        <w:pStyle w:val="2"/>
        <w:spacing w:line="240" w:lineRule="auto"/>
        <w:ind w:right="0" w:rightChars="0"/>
        <w:rPr>
          <w:rFonts w:hint="eastAsia"/>
        </w:rPr>
      </w:pPr>
    </w:p>
    <w:p>
      <w:pPr>
        <w:autoSpaceDE w:val="0"/>
        <w:autoSpaceDN w:val="0"/>
        <w:adjustRightInd w:val="0"/>
        <w:spacing w:line="620" w:lineRule="exact"/>
        <w:ind w:firstLine="565" w:firstLineChars="176"/>
        <w:jc w:val="left"/>
        <w:rPr>
          <w:rFonts w:ascii="仿宋_GB2312" w:hAnsi="仿宋_GB2312" w:eastAsia="仿宋_GB2312" w:cs="T22"/>
          <w:b/>
          <w:bCs/>
          <w:kern w:val="0"/>
          <w:sz w:val="32"/>
          <w:szCs w:val="32"/>
        </w:rPr>
      </w:pPr>
      <w:r>
        <w:rPr>
          <w:rFonts w:hint="eastAsia" w:ascii="仿宋_GB2312" w:hAnsi="仿宋_GB2312" w:eastAsia="仿宋_GB2312" w:cs="T22"/>
          <w:b/>
          <w:bCs/>
          <w:kern w:val="0"/>
          <w:sz w:val="32"/>
          <w:szCs w:val="32"/>
        </w:rPr>
        <w:t>(以下为签署页)</w:t>
      </w:r>
    </w:p>
    <w:p>
      <w:pPr>
        <w:autoSpaceDE w:val="0"/>
        <w:autoSpaceDN w:val="0"/>
        <w:adjustRightInd w:val="0"/>
        <w:spacing w:line="620" w:lineRule="exact"/>
        <w:jc w:val="left"/>
        <w:rPr>
          <w:rFonts w:ascii="仿宋_GB2312" w:hAnsi="仿宋_GB2312" w:eastAsia="仿宋_GB2312" w:cs="T22"/>
          <w:kern w:val="0"/>
          <w:sz w:val="32"/>
          <w:szCs w:val="32"/>
        </w:rPr>
      </w:pPr>
    </w:p>
    <w:p>
      <w:pPr>
        <w:autoSpaceDE w:val="0"/>
        <w:autoSpaceDN w:val="0"/>
        <w:adjustRightInd w:val="0"/>
        <w:spacing w:line="620" w:lineRule="exact"/>
        <w:jc w:val="left"/>
        <w:rPr>
          <w:rFonts w:ascii="仿宋_GB2312" w:hAnsi="仿宋_GB2312" w:eastAsia="仿宋_GB2312" w:cs="T22"/>
          <w:kern w:val="0"/>
          <w:sz w:val="32"/>
          <w:szCs w:val="32"/>
        </w:rPr>
      </w:pPr>
    </w:p>
    <w:p>
      <w:pPr>
        <w:autoSpaceDE w:val="0"/>
        <w:autoSpaceDN w:val="0"/>
        <w:adjustRightInd w:val="0"/>
        <w:spacing w:line="620" w:lineRule="exact"/>
        <w:jc w:val="left"/>
        <w:rPr>
          <w:rFonts w:ascii="仿宋_GB2312" w:hAnsi="仿宋_GB2312" w:eastAsia="仿宋_GB2312" w:cs="T22"/>
          <w:kern w:val="0"/>
          <w:sz w:val="32"/>
          <w:szCs w:val="32"/>
        </w:rPr>
      </w:pPr>
    </w:p>
    <w:p>
      <w:pPr>
        <w:autoSpaceDE w:val="0"/>
        <w:autoSpaceDN w:val="0"/>
        <w:adjustRightInd w:val="0"/>
        <w:spacing w:line="620" w:lineRule="exact"/>
        <w:jc w:val="left"/>
        <w:rPr>
          <w:rFonts w:ascii="仿宋_GB2312" w:hAnsi="仿宋_GB2312" w:eastAsia="仿宋_GB2312" w:cs="T22"/>
          <w:kern w:val="0"/>
          <w:sz w:val="32"/>
          <w:szCs w:val="32"/>
        </w:rPr>
      </w:pPr>
    </w:p>
    <w:p>
      <w:pPr>
        <w:autoSpaceDE w:val="0"/>
        <w:autoSpaceDN w:val="0"/>
        <w:adjustRightInd w:val="0"/>
        <w:spacing w:line="620" w:lineRule="exact"/>
        <w:jc w:val="left"/>
        <w:rPr>
          <w:rFonts w:ascii="仿宋_GB2312" w:hAnsi="仿宋_GB2312" w:eastAsia="仿宋_GB2312" w:cs="T22"/>
          <w:kern w:val="0"/>
          <w:sz w:val="32"/>
          <w:szCs w:val="32"/>
        </w:rPr>
      </w:pPr>
    </w:p>
    <w:p>
      <w:pPr>
        <w:autoSpaceDE w:val="0"/>
        <w:autoSpaceDN w:val="0"/>
        <w:adjustRightInd w:val="0"/>
        <w:spacing w:line="620" w:lineRule="exact"/>
        <w:ind w:left="5760" w:hanging="5760" w:hangingChars="1800"/>
        <w:jc w:val="left"/>
        <w:rPr>
          <w:rFonts w:ascii="仿宋_GB2312" w:hAnsi="仿宋_GB2312" w:eastAsia="仿宋_GB2312" w:cs="T22"/>
          <w:kern w:val="0"/>
          <w:sz w:val="32"/>
          <w:szCs w:val="32"/>
        </w:rPr>
      </w:pPr>
      <w:r>
        <w:rPr>
          <w:rFonts w:hint="eastAsia" w:ascii="仿宋_GB2312" w:hAnsi="仿宋_GB2312" w:eastAsia="仿宋_GB2312" w:cs="T22"/>
          <w:kern w:val="0"/>
          <w:sz w:val="32"/>
          <w:szCs w:val="32"/>
        </w:rPr>
        <w:t>甲方：                        乙方：</w:t>
      </w:r>
    </w:p>
    <w:p>
      <w:pPr>
        <w:autoSpaceDE w:val="0"/>
        <w:autoSpaceDN w:val="0"/>
        <w:adjustRightInd w:val="0"/>
        <w:spacing w:line="620" w:lineRule="exact"/>
        <w:ind w:left="5760" w:hanging="5760" w:hangingChars="1800"/>
        <w:jc w:val="left"/>
        <w:rPr>
          <w:rFonts w:ascii="仿宋_GB2312" w:hAnsi="仿宋_GB2312" w:eastAsia="仿宋_GB2312" w:cs="T22"/>
          <w:kern w:val="0"/>
          <w:sz w:val="32"/>
          <w:szCs w:val="32"/>
        </w:rPr>
      </w:pPr>
      <w:r>
        <w:rPr>
          <w:rFonts w:ascii="仿宋_GB2312" w:hAnsi="仿宋_GB2312" w:eastAsia="仿宋_GB2312" w:cs="T22"/>
          <w:kern w:val="0"/>
          <w:sz w:val="32"/>
          <w:szCs w:val="32"/>
        </w:rPr>
        <w:t xml:space="preserve"> </w:t>
      </w:r>
    </w:p>
    <w:p>
      <w:pPr>
        <w:autoSpaceDE w:val="0"/>
        <w:autoSpaceDN w:val="0"/>
        <w:adjustRightInd w:val="0"/>
        <w:spacing w:line="620" w:lineRule="exact"/>
        <w:jc w:val="left"/>
        <w:rPr>
          <w:rFonts w:ascii="仿宋_GB2312" w:hAnsi="仿宋_GB2312" w:eastAsia="仿宋_GB2312" w:cs="T23"/>
          <w:kern w:val="0"/>
          <w:sz w:val="32"/>
          <w:szCs w:val="32"/>
        </w:rPr>
      </w:pPr>
      <w:r>
        <w:rPr>
          <w:rFonts w:hint="eastAsia" w:ascii="仿宋_GB2312" w:hAnsi="仿宋_GB2312" w:eastAsia="仿宋_GB2312" w:cs="T23"/>
          <w:kern w:val="0"/>
          <w:sz w:val="32"/>
          <w:szCs w:val="32"/>
        </w:rPr>
        <w:t>（公</w:t>
      </w:r>
      <w:r>
        <w:rPr>
          <w:rFonts w:hint="eastAsia" w:ascii="仿宋_GB2312" w:hAnsi="仿宋_GB2312" w:eastAsia="仿宋_GB2312" w:cs="T24"/>
          <w:kern w:val="0"/>
          <w:sz w:val="32"/>
          <w:szCs w:val="32"/>
        </w:rPr>
        <w:t>章</w:t>
      </w:r>
      <w:r>
        <w:rPr>
          <w:rFonts w:hint="eastAsia" w:ascii="仿宋_GB2312" w:hAnsi="仿宋_GB2312" w:eastAsia="仿宋_GB2312" w:cs="T23"/>
          <w:kern w:val="0"/>
          <w:sz w:val="32"/>
          <w:szCs w:val="32"/>
        </w:rPr>
        <w:t>）                      （公</w:t>
      </w:r>
      <w:r>
        <w:rPr>
          <w:rFonts w:hint="eastAsia" w:ascii="仿宋_GB2312" w:hAnsi="仿宋_GB2312" w:eastAsia="仿宋_GB2312" w:cs="T24"/>
          <w:kern w:val="0"/>
          <w:sz w:val="32"/>
          <w:szCs w:val="32"/>
        </w:rPr>
        <w:t>章</w:t>
      </w:r>
      <w:r>
        <w:rPr>
          <w:rFonts w:hint="eastAsia" w:ascii="仿宋_GB2312" w:hAnsi="仿宋_GB2312" w:eastAsia="仿宋_GB2312" w:cs="T23"/>
          <w:kern w:val="0"/>
          <w:sz w:val="32"/>
          <w:szCs w:val="32"/>
        </w:rPr>
        <w:t>）</w:t>
      </w:r>
    </w:p>
    <w:p>
      <w:pPr>
        <w:autoSpaceDE w:val="0"/>
        <w:autoSpaceDN w:val="0"/>
        <w:adjustRightInd w:val="0"/>
        <w:spacing w:line="620" w:lineRule="exact"/>
        <w:jc w:val="left"/>
        <w:rPr>
          <w:rFonts w:ascii="仿宋_GB2312" w:hAnsi="仿宋_GB2312" w:eastAsia="仿宋_GB2312" w:cs="T22"/>
          <w:kern w:val="0"/>
          <w:sz w:val="32"/>
          <w:szCs w:val="32"/>
        </w:rPr>
      </w:pPr>
    </w:p>
    <w:p>
      <w:pPr>
        <w:autoSpaceDE w:val="0"/>
        <w:autoSpaceDN w:val="0"/>
        <w:adjustRightInd w:val="0"/>
        <w:spacing w:line="620" w:lineRule="exact"/>
        <w:jc w:val="left"/>
        <w:rPr>
          <w:rFonts w:ascii="仿宋_GB2312" w:hAnsi="仿宋_GB2312" w:eastAsia="仿宋_GB2312" w:cs="T22"/>
          <w:kern w:val="0"/>
          <w:sz w:val="32"/>
          <w:szCs w:val="32"/>
        </w:rPr>
      </w:pPr>
    </w:p>
    <w:p>
      <w:pPr>
        <w:autoSpaceDE w:val="0"/>
        <w:autoSpaceDN w:val="0"/>
        <w:adjustRightInd w:val="0"/>
        <w:spacing w:line="620" w:lineRule="exact"/>
        <w:jc w:val="left"/>
        <w:rPr>
          <w:rFonts w:ascii="仿宋_GB2312" w:hAnsi="仿宋_GB2312" w:eastAsia="仿宋_GB2312" w:cs="T22"/>
          <w:kern w:val="0"/>
          <w:sz w:val="32"/>
          <w:szCs w:val="32"/>
        </w:rPr>
      </w:pPr>
      <w:r>
        <w:rPr>
          <w:rFonts w:hint="eastAsia" w:ascii="仿宋_GB2312" w:hAnsi="仿宋_GB2312" w:eastAsia="仿宋_GB2312" w:cs="T22"/>
          <w:kern w:val="0"/>
          <w:sz w:val="32"/>
          <w:szCs w:val="32"/>
        </w:rPr>
        <w:t>法定代表人</w:t>
      </w:r>
      <w:r>
        <w:rPr>
          <w:rFonts w:hint="eastAsia" w:ascii="仿宋_GB2312" w:hAnsi="仿宋_GB2312" w:eastAsia="仿宋_GB2312" w:cs="仿宋_GB2312"/>
          <w:kern w:val="0"/>
          <w:sz w:val="32"/>
          <w:szCs w:val="32"/>
        </w:rPr>
        <w:t xml:space="preserve">（或授权代表） </w:t>
      </w:r>
      <w:r>
        <w:rPr>
          <w:rFonts w:hint="eastAsia" w:ascii="仿宋_GB2312" w:hAnsi="仿宋_GB2312" w:eastAsia="仿宋_GB2312" w:cs="T22"/>
          <w:kern w:val="0"/>
          <w:sz w:val="32"/>
          <w:szCs w:val="32"/>
        </w:rPr>
        <w:t xml:space="preserve">     法定代表人</w:t>
      </w:r>
      <w:r>
        <w:rPr>
          <w:rFonts w:hint="eastAsia" w:ascii="仿宋_GB2312" w:hAnsi="仿宋_GB2312" w:eastAsia="仿宋_GB2312" w:cs="仿宋_GB2312"/>
          <w:kern w:val="0"/>
          <w:sz w:val="32"/>
          <w:szCs w:val="32"/>
        </w:rPr>
        <w:t>（或授权代表）</w:t>
      </w:r>
      <w:r>
        <w:rPr>
          <w:rFonts w:hint="eastAsia" w:ascii="仿宋_GB2312" w:hAnsi="仿宋_GB2312" w:eastAsia="仿宋_GB2312" w:cs="T22"/>
          <w:kern w:val="0"/>
          <w:sz w:val="32"/>
          <w:szCs w:val="32"/>
        </w:rPr>
        <w:t xml:space="preserve">                       签字：                        签字： </w:t>
      </w:r>
    </w:p>
    <w:p>
      <w:pPr>
        <w:spacing w:line="620" w:lineRule="exact"/>
        <w:rPr>
          <w:rFonts w:ascii="仿宋_GB2312" w:hAnsi="仿宋_GB2312" w:eastAsia="仿宋_GB2312" w:cs="T22"/>
          <w:kern w:val="0"/>
          <w:sz w:val="32"/>
          <w:szCs w:val="32"/>
        </w:rPr>
      </w:pPr>
    </w:p>
    <w:p>
      <w:pPr>
        <w:spacing w:line="620" w:lineRule="exact"/>
        <w:rPr>
          <w:rFonts w:ascii="仿宋_GB2312" w:hAnsi="仿宋_GB2312" w:eastAsia="仿宋_GB2312" w:cs="T22"/>
          <w:kern w:val="0"/>
          <w:sz w:val="32"/>
          <w:szCs w:val="32"/>
        </w:rPr>
      </w:pPr>
    </w:p>
    <w:p>
      <w:pPr>
        <w:spacing w:line="620" w:lineRule="exact"/>
        <w:rPr>
          <w:rFonts w:ascii="仿宋_GB2312" w:hAnsi="仿宋_GB2312" w:eastAsia="仿宋_GB2312" w:cs="T24"/>
          <w:kern w:val="0"/>
          <w:sz w:val="32"/>
          <w:szCs w:val="32"/>
        </w:rPr>
      </w:pPr>
      <w:r>
        <w:rPr>
          <w:rFonts w:hint="eastAsia" w:ascii="仿宋_GB2312" w:hAnsi="仿宋_GB2312" w:eastAsia="仿宋_GB2312" w:cs="T22"/>
          <w:kern w:val="0"/>
          <w:sz w:val="32"/>
          <w:szCs w:val="32"/>
        </w:rPr>
        <w:t xml:space="preserve">日期： 　 </w:t>
      </w:r>
      <w:r>
        <w:rPr>
          <w:rFonts w:hint="eastAsia" w:ascii="仿宋_GB2312" w:hAnsi="仿宋_GB2312" w:eastAsia="仿宋_GB2312" w:cs="T23"/>
          <w:kern w:val="0"/>
          <w:sz w:val="32"/>
          <w:szCs w:val="32"/>
        </w:rPr>
        <w:t xml:space="preserve">年  月  </w:t>
      </w:r>
      <w:r>
        <w:rPr>
          <w:rFonts w:hint="eastAsia" w:ascii="仿宋_GB2312" w:hAnsi="仿宋_GB2312" w:eastAsia="仿宋_GB2312" w:cs="T24"/>
          <w:kern w:val="0"/>
          <w:sz w:val="32"/>
          <w:szCs w:val="32"/>
        </w:rPr>
        <w:t xml:space="preserve">日          </w:t>
      </w:r>
      <w:r>
        <w:rPr>
          <w:rFonts w:hint="eastAsia" w:ascii="仿宋_GB2312" w:hAnsi="仿宋_GB2312" w:eastAsia="仿宋_GB2312" w:cs="T22"/>
          <w:kern w:val="0"/>
          <w:sz w:val="32"/>
          <w:szCs w:val="32"/>
        </w:rPr>
        <w:t>日期：  　</w:t>
      </w:r>
      <w:r>
        <w:rPr>
          <w:rFonts w:hint="eastAsia" w:ascii="仿宋_GB2312" w:hAnsi="仿宋_GB2312" w:eastAsia="仿宋_GB2312" w:cs="T23"/>
          <w:kern w:val="0"/>
          <w:sz w:val="32"/>
          <w:szCs w:val="32"/>
        </w:rPr>
        <w:t xml:space="preserve">年  月  </w:t>
      </w:r>
      <w:r>
        <w:rPr>
          <w:rFonts w:hint="eastAsia" w:ascii="仿宋_GB2312" w:hAnsi="仿宋_GB2312" w:eastAsia="仿宋_GB2312" w:cs="T24"/>
          <w:kern w:val="0"/>
          <w:sz w:val="32"/>
          <w:szCs w:val="32"/>
        </w:rPr>
        <w:t>日</w:t>
      </w:r>
    </w:p>
    <w:sectPr>
      <w:footerReference r:id="rId3" w:type="default"/>
      <w:footerReference r:id="rId4"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ÀŒ">
    <w:altName w:val="Arial Unicode MS"/>
    <w:panose1 w:val="00000000000000000000"/>
    <w:charset w:val="00"/>
    <w:family w:val="auto"/>
    <w:pitch w:val="default"/>
    <w:sig w:usb0="00000000" w:usb1="00000000"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T22">
    <w:altName w:val="宋体"/>
    <w:panose1 w:val="00000000000000000000"/>
    <w:charset w:val="86"/>
    <w:family w:val="swiss"/>
    <w:pitch w:val="default"/>
    <w:sig w:usb0="00000000" w:usb1="00000000" w:usb2="00000010" w:usb3="00000000" w:csb0="00040000" w:csb1="00000000"/>
  </w:font>
  <w:font w:name="T23">
    <w:altName w:val="宋体"/>
    <w:panose1 w:val="00000000000000000000"/>
    <w:charset w:val="86"/>
    <w:family w:val="swiss"/>
    <w:pitch w:val="default"/>
    <w:sig w:usb0="00000000" w:usb1="00000000" w:usb2="00000010" w:usb3="00000000" w:csb0="00040000" w:csb1="00000000"/>
  </w:font>
  <w:font w:name="T24">
    <w:altName w:val="宋体"/>
    <w:panose1 w:val="00000000000000000000"/>
    <w:charset w:val="86"/>
    <w:family w:val="swiss"/>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9</w:t>
    </w:r>
    <w:r>
      <w:rPr>
        <w:rStyle w:val="7"/>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8F"/>
    <w:rsid w:val="000100B7"/>
    <w:rsid w:val="00016D07"/>
    <w:rsid w:val="0002623A"/>
    <w:rsid w:val="00026DFA"/>
    <w:rsid w:val="00033E24"/>
    <w:rsid w:val="00035790"/>
    <w:rsid w:val="00043140"/>
    <w:rsid w:val="00067421"/>
    <w:rsid w:val="00070D81"/>
    <w:rsid w:val="0007255C"/>
    <w:rsid w:val="0007674C"/>
    <w:rsid w:val="00085A24"/>
    <w:rsid w:val="000878EE"/>
    <w:rsid w:val="00091AF6"/>
    <w:rsid w:val="00094125"/>
    <w:rsid w:val="00094C15"/>
    <w:rsid w:val="000B2A03"/>
    <w:rsid w:val="000C7A74"/>
    <w:rsid w:val="000C7D87"/>
    <w:rsid w:val="000D2693"/>
    <w:rsid w:val="000D5B55"/>
    <w:rsid w:val="000D5BB8"/>
    <w:rsid w:val="000E2D3F"/>
    <w:rsid w:val="000F75C3"/>
    <w:rsid w:val="001015F1"/>
    <w:rsid w:val="00102494"/>
    <w:rsid w:val="0011479A"/>
    <w:rsid w:val="0011639B"/>
    <w:rsid w:val="00120918"/>
    <w:rsid w:val="00124013"/>
    <w:rsid w:val="001243D2"/>
    <w:rsid w:val="00130893"/>
    <w:rsid w:val="00131A5E"/>
    <w:rsid w:val="0014015D"/>
    <w:rsid w:val="00144414"/>
    <w:rsid w:val="00152278"/>
    <w:rsid w:val="001805EA"/>
    <w:rsid w:val="00181B1D"/>
    <w:rsid w:val="00197027"/>
    <w:rsid w:val="001A2A62"/>
    <w:rsid w:val="001A5A64"/>
    <w:rsid w:val="001E4667"/>
    <w:rsid w:val="001E4A81"/>
    <w:rsid w:val="001E5FD5"/>
    <w:rsid w:val="001E7A32"/>
    <w:rsid w:val="001F0C27"/>
    <w:rsid w:val="00212185"/>
    <w:rsid w:val="00217A39"/>
    <w:rsid w:val="00237FB9"/>
    <w:rsid w:val="00262B89"/>
    <w:rsid w:val="00266E1D"/>
    <w:rsid w:val="00267D8A"/>
    <w:rsid w:val="002925C3"/>
    <w:rsid w:val="002952E0"/>
    <w:rsid w:val="00297864"/>
    <w:rsid w:val="002A5D1F"/>
    <w:rsid w:val="002D2B0E"/>
    <w:rsid w:val="002D4FBC"/>
    <w:rsid w:val="002E12E7"/>
    <w:rsid w:val="002E4998"/>
    <w:rsid w:val="002F6F45"/>
    <w:rsid w:val="00300AE2"/>
    <w:rsid w:val="00300C3B"/>
    <w:rsid w:val="00302E55"/>
    <w:rsid w:val="00314836"/>
    <w:rsid w:val="00315954"/>
    <w:rsid w:val="00326629"/>
    <w:rsid w:val="0034266E"/>
    <w:rsid w:val="0034305B"/>
    <w:rsid w:val="00344E58"/>
    <w:rsid w:val="003459E9"/>
    <w:rsid w:val="0036292D"/>
    <w:rsid w:val="00391DC7"/>
    <w:rsid w:val="00394168"/>
    <w:rsid w:val="003A2397"/>
    <w:rsid w:val="003A37E0"/>
    <w:rsid w:val="003A4331"/>
    <w:rsid w:val="003B4FB3"/>
    <w:rsid w:val="003C378D"/>
    <w:rsid w:val="003E465F"/>
    <w:rsid w:val="003F05F0"/>
    <w:rsid w:val="003F6FCF"/>
    <w:rsid w:val="00403AD3"/>
    <w:rsid w:val="00404FC8"/>
    <w:rsid w:val="0041223C"/>
    <w:rsid w:val="00433BB5"/>
    <w:rsid w:val="00435FB9"/>
    <w:rsid w:val="004435C6"/>
    <w:rsid w:val="00444B01"/>
    <w:rsid w:val="00444B85"/>
    <w:rsid w:val="00451F8A"/>
    <w:rsid w:val="004529EC"/>
    <w:rsid w:val="004572D5"/>
    <w:rsid w:val="0046016B"/>
    <w:rsid w:val="004775AB"/>
    <w:rsid w:val="00477EC9"/>
    <w:rsid w:val="00497746"/>
    <w:rsid w:val="004A5346"/>
    <w:rsid w:val="004A7E96"/>
    <w:rsid w:val="004B04CE"/>
    <w:rsid w:val="004B493C"/>
    <w:rsid w:val="004B59BA"/>
    <w:rsid w:val="004B70F3"/>
    <w:rsid w:val="004F1A90"/>
    <w:rsid w:val="004F1B57"/>
    <w:rsid w:val="004F2D91"/>
    <w:rsid w:val="004F3A8B"/>
    <w:rsid w:val="004F52E3"/>
    <w:rsid w:val="005022EE"/>
    <w:rsid w:val="00504399"/>
    <w:rsid w:val="00506FE2"/>
    <w:rsid w:val="005220AC"/>
    <w:rsid w:val="00523B3F"/>
    <w:rsid w:val="00525266"/>
    <w:rsid w:val="00526DD0"/>
    <w:rsid w:val="00547F68"/>
    <w:rsid w:val="00562F64"/>
    <w:rsid w:val="005654A9"/>
    <w:rsid w:val="0057022B"/>
    <w:rsid w:val="00570AC4"/>
    <w:rsid w:val="00590590"/>
    <w:rsid w:val="005A39F0"/>
    <w:rsid w:val="005A7748"/>
    <w:rsid w:val="005B15F4"/>
    <w:rsid w:val="005B3079"/>
    <w:rsid w:val="005B64FE"/>
    <w:rsid w:val="005B7BDE"/>
    <w:rsid w:val="005D5609"/>
    <w:rsid w:val="005D6809"/>
    <w:rsid w:val="005D7F54"/>
    <w:rsid w:val="005F3C56"/>
    <w:rsid w:val="0060549E"/>
    <w:rsid w:val="00622BD8"/>
    <w:rsid w:val="0062347F"/>
    <w:rsid w:val="0065713F"/>
    <w:rsid w:val="00673CC6"/>
    <w:rsid w:val="0068561F"/>
    <w:rsid w:val="00687BD9"/>
    <w:rsid w:val="006A05E4"/>
    <w:rsid w:val="006A1C55"/>
    <w:rsid w:val="006B062E"/>
    <w:rsid w:val="006B702B"/>
    <w:rsid w:val="006B7F1A"/>
    <w:rsid w:val="006C2259"/>
    <w:rsid w:val="006D15D8"/>
    <w:rsid w:val="006D1BE0"/>
    <w:rsid w:val="006D7F81"/>
    <w:rsid w:val="006E1225"/>
    <w:rsid w:val="006E489E"/>
    <w:rsid w:val="006E68FF"/>
    <w:rsid w:val="006F1733"/>
    <w:rsid w:val="006F7758"/>
    <w:rsid w:val="00702A32"/>
    <w:rsid w:val="00704F4C"/>
    <w:rsid w:val="0071248B"/>
    <w:rsid w:val="0071716F"/>
    <w:rsid w:val="00724605"/>
    <w:rsid w:val="00740A04"/>
    <w:rsid w:val="00742560"/>
    <w:rsid w:val="007435C0"/>
    <w:rsid w:val="00743DA5"/>
    <w:rsid w:val="007505CF"/>
    <w:rsid w:val="00753849"/>
    <w:rsid w:val="00762ED9"/>
    <w:rsid w:val="00765B61"/>
    <w:rsid w:val="00773BB5"/>
    <w:rsid w:val="007813C5"/>
    <w:rsid w:val="0078635C"/>
    <w:rsid w:val="007967A7"/>
    <w:rsid w:val="007A34E6"/>
    <w:rsid w:val="007A3D14"/>
    <w:rsid w:val="007B14A2"/>
    <w:rsid w:val="007C44DA"/>
    <w:rsid w:val="007E0A1A"/>
    <w:rsid w:val="007E721F"/>
    <w:rsid w:val="007E74BB"/>
    <w:rsid w:val="007F49BF"/>
    <w:rsid w:val="007F7A5A"/>
    <w:rsid w:val="0081116E"/>
    <w:rsid w:val="0081338C"/>
    <w:rsid w:val="00823118"/>
    <w:rsid w:val="00833677"/>
    <w:rsid w:val="00833FD9"/>
    <w:rsid w:val="00841E6B"/>
    <w:rsid w:val="008626AB"/>
    <w:rsid w:val="008645EA"/>
    <w:rsid w:val="00874CC1"/>
    <w:rsid w:val="00877799"/>
    <w:rsid w:val="00892212"/>
    <w:rsid w:val="00894BFA"/>
    <w:rsid w:val="0089788E"/>
    <w:rsid w:val="008C3758"/>
    <w:rsid w:val="008C3D8B"/>
    <w:rsid w:val="008D002D"/>
    <w:rsid w:val="008D22D7"/>
    <w:rsid w:val="008D4A60"/>
    <w:rsid w:val="008E6AA7"/>
    <w:rsid w:val="008E6D08"/>
    <w:rsid w:val="008F37D5"/>
    <w:rsid w:val="00902D59"/>
    <w:rsid w:val="00946FC4"/>
    <w:rsid w:val="00947B6E"/>
    <w:rsid w:val="00956857"/>
    <w:rsid w:val="00972BCF"/>
    <w:rsid w:val="00973CAE"/>
    <w:rsid w:val="009744B7"/>
    <w:rsid w:val="00974B04"/>
    <w:rsid w:val="009920B6"/>
    <w:rsid w:val="009938F4"/>
    <w:rsid w:val="0099463D"/>
    <w:rsid w:val="009B19E9"/>
    <w:rsid w:val="009B2C6D"/>
    <w:rsid w:val="009C01EB"/>
    <w:rsid w:val="009C16C1"/>
    <w:rsid w:val="009E0608"/>
    <w:rsid w:val="009F393C"/>
    <w:rsid w:val="009F5885"/>
    <w:rsid w:val="009F61D1"/>
    <w:rsid w:val="00A02FC6"/>
    <w:rsid w:val="00A1341E"/>
    <w:rsid w:val="00A171AD"/>
    <w:rsid w:val="00A51264"/>
    <w:rsid w:val="00A54D14"/>
    <w:rsid w:val="00A6061B"/>
    <w:rsid w:val="00A7101B"/>
    <w:rsid w:val="00A8132B"/>
    <w:rsid w:val="00A83AE6"/>
    <w:rsid w:val="00A94A70"/>
    <w:rsid w:val="00AA755B"/>
    <w:rsid w:val="00AB56EE"/>
    <w:rsid w:val="00AB5A12"/>
    <w:rsid w:val="00AC3DD4"/>
    <w:rsid w:val="00AD1BC6"/>
    <w:rsid w:val="00AD70F6"/>
    <w:rsid w:val="00AF342B"/>
    <w:rsid w:val="00B10B01"/>
    <w:rsid w:val="00B120A1"/>
    <w:rsid w:val="00B12D19"/>
    <w:rsid w:val="00B23B4B"/>
    <w:rsid w:val="00B23FC2"/>
    <w:rsid w:val="00B2449B"/>
    <w:rsid w:val="00B27BEF"/>
    <w:rsid w:val="00B4694F"/>
    <w:rsid w:val="00B50A93"/>
    <w:rsid w:val="00B5362E"/>
    <w:rsid w:val="00B57403"/>
    <w:rsid w:val="00B770EC"/>
    <w:rsid w:val="00B808FA"/>
    <w:rsid w:val="00B81BE8"/>
    <w:rsid w:val="00B8736E"/>
    <w:rsid w:val="00BA028C"/>
    <w:rsid w:val="00BA4955"/>
    <w:rsid w:val="00BA6932"/>
    <w:rsid w:val="00BB5ABE"/>
    <w:rsid w:val="00BC5593"/>
    <w:rsid w:val="00BD5792"/>
    <w:rsid w:val="00BD7807"/>
    <w:rsid w:val="00BE223C"/>
    <w:rsid w:val="00BE335C"/>
    <w:rsid w:val="00BF2506"/>
    <w:rsid w:val="00C01243"/>
    <w:rsid w:val="00C04235"/>
    <w:rsid w:val="00C12ABA"/>
    <w:rsid w:val="00C17586"/>
    <w:rsid w:val="00C20241"/>
    <w:rsid w:val="00C215E4"/>
    <w:rsid w:val="00C2301E"/>
    <w:rsid w:val="00C230B6"/>
    <w:rsid w:val="00C27850"/>
    <w:rsid w:val="00C27A20"/>
    <w:rsid w:val="00C3363E"/>
    <w:rsid w:val="00C348FF"/>
    <w:rsid w:val="00C46E9A"/>
    <w:rsid w:val="00C72F75"/>
    <w:rsid w:val="00C814C0"/>
    <w:rsid w:val="00C84704"/>
    <w:rsid w:val="00C8590A"/>
    <w:rsid w:val="00C97523"/>
    <w:rsid w:val="00CA3A00"/>
    <w:rsid w:val="00CC1B8E"/>
    <w:rsid w:val="00CD262E"/>
    <w:rsid w:val="00CD4091"/>
    <w:rsid w:val="00CD7BB5"/>
    <w:rsid w:val="00CE1193"/>
    <w:rsid w:val="00CE2370"/>
    <w:rsid w:val="00CF5865"/>
    <w:rsid w:val="00D04904"/>
    <w:rsid w:val="00D10325"/>
    <w:rsid w:val="00D11915"/>
    <w:rsid w:val="00D129C4"/>
    <w:rsid w:val="00D163F8"/>
    <w:rsid w:val="00D17024"/>
    <w:rsid w:val="00D2180D"/>
    <w:rsid w:val="00D25E80"/>
    <w:rsid w:val="00D414AB"/>
    <w:rsid w:val="00D521E1"/>
    <w:rsid w:val="00D6733E"/>
    <w:rsid w:val="00D80129"/>
    <w:rsid w:val="00D9321B"/>
    <w:rsid w:val="00D94C7F"/>
    <w:rsid w:val="00D956B9"/>
    <w:rsid w:val="00D97E43"/>
    <w:rsid w:val="00DA07AB"/>
    <w:rsid w:val="00DA1318"/>
    <w:rsid w:val="00DA2DB2"/>
    <w:rsid w:val="00DA6F27"/>
    <w:rsid w:val="00DB5401"/>
    <w:rsid w:val="00DB584C"/>
    <w:rsid w:val="00DC0A0B"/>
    <w:rsid w:val="00DC1E8F"/>
    <w:rsid w:val="00DC5C34"/>
    <w:rsid w:val="00DD595C"/>
    <w:rsid w:val="00DE0100"/>
    <w:rsid w:val="00DF7881"/>
    <w:rsid w:val="00E05701"/>
    <w:rsid w:val="00E12BF5"/>
    <w:rsid w:val="00E3278C"/>
    <w:rsid w:val="00E41D30"/>
    <w:rsid w:val="00E47250"/>
    <w:rsid w:val="00E8147E"/>
    <w:rsid w:val="00E939D3"/>
    <w:rsid w:val="00EA2578"/>
    <w:rsid w:val="00EA3470"/>
    <w:rsid w:val="00EB769A"/>
    <w:rsid w:val="00EC58CD"/>
    <w:rsid w:val="00ED0E9B"/>
    <w:rsid w:val="00EE196E"/>
    <w:rsid w:val="00EE400E"/>
    <w:rsid w:val="00EF1E8F"/>
    <w:rsid w:val="00EF5D09"/>
    <w:rsid w:val="00EF69B3"/>
    <w:rsid w:val="00F0504A"/>
    <w:rsid w:val="00F31045"/>
    <w:rsid w:val="00F41DF4"/>
    <w:rsid w:val="00F52741"/>
    <w:rsid w:val="00F611DB"/>
    <w:rsid w:val="00F65C3E"/>
    <w:rsid w:val="00F70002"/>
    <w:rsid w:val="00F70763"/>
    <w:rsid w:val="00F8099C"/>
    <w:rsid w:val="00F93DE1"/>
    <w:rsid w:val="00FA2F9F"/>
    <w:rsid w:val="00FA60FD"/>
    <w:rsid w:val="00FB2A6A"/>
    <w:rsid w:val="00FB4D77"/>
    <w:rsid w:val="00FB58A6"/>
    <w:rsid w:val="00FD0E77"/>
    <w:rsid w:val="00FD2DD8"/>
    <w:rsid w:val="00FE6D7A"/>
    <w:rsid w:val="00FF4469"/>
    <w:rsid w:val="063C230E"/>
    <w:rsid w:val="08E95C95"/>
    <w:rsid w:val="0A7603AC"/>
    <w:rsid w:val="12C86B7B"/>
    <w:rsid w:val="17155DDE"/>
    <w:rsid w:val="1AA3192C"/>
    <w:rsid w:val="28647EB8"/>
    <w:rsid w:val="2CC4720A"/>
    <w:rsid w:val="2D253168"/>
    <w:rsid w:val="2E814E54"/>
    <w:rsid w:val="2F2859E6"/>
    <w:rsid w:val="32C50AD7"/>
    <w:rsid w:val="337B6918"/>
    <w:rsid w:val="414C708D"/>
    <w:rsid w:val="4320035B"/>
    <w:rsid w:val="47BB0E36"/>
    <w:rsid w:val="4EC06B06"/>
    <w:rsid w:val="565E28CE"/>
    <w:rsid w:val="5E355EF6"/>
    <w:rsid w:val="639B63FB"/>
    <w:rsid w:val="703D6766"/>
    <w:rsid w:val="74FB232D"/>
    <w:rsid w:val="76265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570"/>
    </w:pPr>
    <w:rPr>
      <w:rFonts w:ascii="宋体" w:hAnsi="宋体"/>
      <w:sz w:val="32"/>
    </w:r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9">
    <w:name w:val="批注框文本 Char"/>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4</Pages>
  <Words>636</Words>
  <Characters>3626</Characters>
  <Lines>30</Lines>
  <Paragraphs>8</Paragraphs>
  <TotalTime>17</TotalTime>
  <ScaleCrop>false</ScaleCrop>
  <LinksUpToDate>false</LinksUpToDate>
  <CharactersWithSpaces>4254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2017-12-07T19:21:00Z</dcterms:created>
  <dc:creator>laiyh</dc:creator>
  <cp:lastModifiedBy>karahuang</cp:lastModifiedBy>
  <cp:lastPrinted>2018-06-29T07:29:00Z</cp:lastPrinted>
  <dcterms:modified xsi:type="dcterms:W3CDTF">2018-07-05T03:37:42Z</dcterms:modified>
  <dc:title>深产发协[        ]第      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