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44"/>
          <w:szCs w:val="44"/>
        </w:rPr>
      </w:pPr>
      <w:r>
        <w:rPr>
          <w:rFonts w:asciiTheme="minorEastAsia" w:hAnsiTheme="minorEastAsia"/>
          <w:b/>
          <w:sz w:val="44"/>
          <w:szCs w:val="44"/>
        </w:rPr>
        <w:t>审  计  报  告</w:t>
      </w:r>
    </w:p>
    <w:p>
      <w:pPr>
        <w:jc w:val="center"/>
        <w:rPr>
          <w:rFonts w:asciiTheme="minorEastAsia" w:hAnsiTheme="minorEastAsia"/>
          <w:b/>
          <w:sz w:val="44"/>
          <w:szCs w:val="44"/>
        </w:rPr>
      </w:pPr>
    </w:p>
    <w:p>
      <w:pPr>
        <w:ind w:firstLine="6300" w:firstLineChars="3000"/>
      </w:pPr>
      <w:r>
        <w:t>审字[2012]A001号</w:t>
      </w:r>
    </w:p>
    <w:p>
      <w:pPr>
        <w:ind w:firstLine="420" w:firstLineChars="200"/>
      </w:pPr>
      <w:r>
        <w:t>ABC股份有限公司全体股东：</w:t>
      </w:r>
    </w:p>
    <w:p>
      <w:pPr>
        <w:ind w:firstLine="420" w:firstLineChars="200"/>
      </w:pPr>
      <w:r>
        <w:t>我们审计了后附的ABC股份有限公司（以下简称贵公司）财务报表，包括2011年12月31日的资产负债表，2011年度的利润表、股东权益变动表和现金流量表以及财务报表附注。</w:t>
      </w:r>
    </w:p>
    <w:p>
      <w:pPr>
        <w:ind w:firstLine="420" w:firstLineChars="200"/>
      </w:pPr>
      <w:r>
        <w:t>管理层对财务报表的责任</w:t>
      </w:r>
    </w:p>
    <w:p>
      <w:pPr>
        <w:ind w:firstLine="420" w:firstLineChars="200"/>
      </w:pPr>
      <w:r>
        <w:t>编制和公允列报财务报表是贵公司管理层的责任。这种责任包括：（1）按照企业会计准则的规定编制财务报表，并使其实现公允反映；（2）设计、执行和维护必要的内部控制，以使财务报表不存在由于舞弊或错误导致的重大错报。</w:t>
      </w:r>
    </w:p>
    <w:p>
      <w:pPr>
        <w:ind w:firstLine="420" w:firstLineChars="200"/>
      </w:pPr>
      <w:r>
        <w:t>注册会计师的责任</w:t>
      </w:r>
    </w:p>
    <w:p>
      <w:pPr>
        <w:ind w:firstLine="420" w:firstLineChars="200"/>
      </w:pPr>
      <w: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pPr>
        <w:ind w:firstLine="420" w:firstLineChars="200"/>
      </w:pPr>
      <w:r>
        <w:t>审计工作涉及实施审计程序，以获取有关财务报表金额和披露的审计证据。选择的审计程序取决于注册会计师的判断，包括对由于舞弊或错误导致的财务报表重大错报风险的评估。在进行风险评估时，注册会计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pPr>
        <w:ind w:firstLine="420" w:firstLineChars="200"/>
      </w:pPr>
      <w:r>
        <w:t>我们相信，我们获取的审计证据是充分、适当的，为发表审计意见提供了基础。</w:t>
      </w:r>
    </w:p>
    <w:p>
      <w:pPr>
        <w:ind w:firstLine="420" w:firstLineChars="200"/>
      </w:pPr>
      <w:r>
        <w:t>审计意见</w:t>
      </w:r>
    </w:p>
    <w:p>
      <w:pPr>
        <w:ind w:firstLine="420" w:firstLineChars="200"/>
      </w:pPr>
      <w:r>
        <w:t>我们认为，贵公司财务报表在所有重大方面按照企业会计准则的规定编制，公允反映了贵公司2011年12月31日的财务状况以及2011年度的经营成果和现金流量。</w:t>
      </w:r>
    </w:p>
    <w:p>
      <w:pPr>
        <w:ind w:firstLine="420" w:firstLineChars="200"/>
      </w:pPr>
      <w:r>
        <w:t> 武汉华莱士会计师事务所                       中国注册会计师</w:t>
      </w:r>
    </w:p>
    <w:p>
      <w:pPr>
        <w:ind w:firstLine="420" w:firstLineChars="200"/>
      </w:pPr>
      <w:r>
        <w:t>中国注册会计师</w:t>
      </w:r>
    </w:p>
    <w:p>
      <w:pPr>
        <w:ind w:firstLine="420" w:firstLineChars="200"/>
      </w:pPr>
      <w:r>
        <w:t>中国    武汉                           二○一二年一月一日</w:t>
      </w:r>
    </w:p>
    <w:p>
      <w:pPr>
        <w:ind w:firstLine="420" w:firstLineChars="200"/>
      </w:pPr>
      <w:r>
        <w:t>财务报表附注</w:t>
      </w:r>
    </w:p>
    <w:p>
      <w:pPr>
        <w:ind w:firstLine="420" w:firstLineChars="200"/>
      </w:pPr>
      <w:r>
        <w:t>（2011年12月31日）</w:t>
      </w:r>
    </w:p>
    <w:p>
      <w:pPr>
        <w:ind w:firstLine="420" w:firstLineChars="200"/>
      </w:pPr>
      <w:r>
        <w:t>公司的基本情况</w:t>
      </w:r>
    </w:p>
    <w:p>
      <w:pPr>
        <w:ind w:firstLine="420" w:firstLineChars="200"/>
      </w:pPr>
      <w:r>
        <w:t>ABC股份有限公司(以下简称“本公司”) 是经武汉市工商行政管理局批准，于XX年XX月XX日成立的有限责任公司。</w:t>
      </w:r>
    </w:p>
    <w:p>
      <w:pPr>
        <w:ind w:firstLine="420" w:firstLineChars="200"/>
      </w:pPr>
      <w:r>
        <w:t>本公司企业法定代表人：王 ，营业执照注册号为：420。注册资本为：伍佰万元整，实收资本为：伍佰万元整。</w:t>
      </w:r>
    </w:p>
    <w:p>
      <w:pPr>
        <w:ind w:firstLine="420" w:firstLineChars="200"/>
      </w:pPr>
      <w:r>
        <w:t>本公司法定住所：同城。</w:t>
      </w:r>
    </w:p>
    <w:p>
      <w:pPr>
        <w:ind w:firstLine="420" w:firstLineChars="200"/>
      </w:pPr>
      <w:r>
        <w:t>经营范围：钢材批零          </w:t>
      </w:r>
    </w:p>
    <w:p>
      <w:pPr>
        <w:ind w:firstLine="420" w:firstLineChars="200"/>
      </w:pPr>
      <w:r>
        <w:t>财务报表的编制基础</w:t>
      </w:r>
    </w:p>
    <w:p>
      <w:pPr>
        <w:ind w:firstLine="420" w:firstLineChars="200"/>
      </w:pPr>
      <w:r>
        <w:t>本公司以持续经营为前提，根据实际发生的交易和事项，按照《企业会计准则——基本准则》和其他各项会计准则的规定进行确认和计量，在此基础上编制财务报表。</w:t>
      </w:r>
    </w:p>
    <w:p>
      <w:pPr>
        <w:ind w:firstLine="420" w:firstLineChars="200"/>
      </w:pPr>
      <w:r>
        <w:t>遵循企业会计准则的声明</w:t>
      </w:r>
    </w:p>
    <w:p>
      <w:pPr>
        <w:ind w:firstLine="420" w:firstLineChars="200"/>
      </w:pPr>
      <w:r>
        <w:t>本公司编制的财务报表符合企业会计准则的要求，真实、完整地反映了公司的财务状况、经营成果、股东权益变动和现金流量等有关信息。</w:t>
      </w:r>
    </w:p>
    <w:p>
      <w:pPr>
        <w:ind w:firstLine="420" w:firstLineChars="200"/>
      </w:pPr>
      <w:r>
        <w:t>公司重要会计政策、会计估计</w:t>
      </w:r>
    </w:p>
    <w:p>
      <w:pPr>
        <w:ind w:firstLine="420" w:firstLineChars="200"/>
      </w:pPr>
      <w:r>
        <w:t>1.会计期间</w:t>
      </w:r>
    </w:p>
    <w:p>
      <w:pPr>
        <w:ind w:firstLine="420" w:firstLineChars="200"/>
      </w:pPr>
      <w:r>
        <w:t>本公司会计期间为公历1月1日至12月31日。</w:t>
      </w:r>
    </w:p>
    <w:p>
      <w:pPr>
        <w:ind w:firstLine="420" w:firstLineChars="200"/>
      </w:pPr>
      <w:r>
        <w:t>（提示：企业设立不足一个会计年度的，应说明其会计报表实际编制期间）</w:t>
      </w:r>
    </w:p>
    <w:p>
      <w:pPr>
        <w:ind w:firstLine="420" w:firstLineChars="200"/>
      </w:pPr>
      <w:r>
        <w:t>2.记账本位币</w:t>
      </w:r>
    </w:p>
    <w:p>
      <w:pPr>
        <w:ind w:firstLine="420" w:firstLineChars="200"/>
      </w:pPr>
      <w:r>
        <w:t>本公司记账本位币为人民币。</w:t>
      </w:r>
    </w:p>
    <w:p>
      <w:pPr>
        <w:ind w:firstLine="420" w:firstLineChars="200"/>
      </w:pPr>
      <w:r>
        <w:t>记账基础和计量属性</w:t>
      </w:r>
    </w:p>
    <w:p>
      <w:pPr>
        <w:ind w:firstLine="420" w:firstLineChars="200"/>
      </w:pPr>
      <w:r>
        <w:t>本公司会计核算以权责发生制为基础。</w:t>
      </w:r>
    </w:p>
    <w:p>
      <w:pPr>
        <w:ind w:firstLine="420" w:firstLineChars="200"/>
      </w:pPr>
      <w:r>
        <w:t>本公司在对会计要素进行计量时，除某些金融工具[和投资性房地产]外，均以历史成本为计价原则。对于采用重置成本、可变现净值、现值、公允价值计量的，以所确定的会计要素金额能够取得并可靠计量为基础。资产如果发生减值，则按照相关规定计提相应的减值准备。</w:t>
      </w:r>
    </w:p>
    <w:p>
      <w:pPr>
        <w:ind w:firstLine="420" w:firstLineChars="200"/>
      </w:pPr>
      <w:r>
        <w:t>计量属性在本期发生变化的报表项目及其所采用的计量属性</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138"/>
        <w:gridCol w:w="2074"/>
        <w:gridCol w:w="2062"/>
        <w:gridCol w:w="206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1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报表项目</w:t>
            </w:r>
          </w:p>
        </w:tc>
        <w:tc>
          <w:tcPr>
            <w:tcW w:w="20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原计量属性</w:t>
            </w:r>
          </w:p>
        </w:tc>
        <w:tc>
          <w:tcPr>
            <w:tcW w:w="20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现计量属性</w:t>
            </w:r>
          </w:p>
        </w:tc>
        <w:tc>
          <w:tcPr>
            <w:tcW w:w="20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变化的理由及依据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1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1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1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1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现金及现金等价物的确定标准</w:t>
      </w:r>
    </w:p>
    <w:p>
      <w:pPr>
        <w:ind w:firstLine="420" w:firstLineChars="200"/>
      </w:pPr>
      <w:r>
        <w:t>列示于现金流量表中的现金是指库存现金及可随时用于支付的存款。现金等价物，是指公司持有的期限短（一般指从购买日起三个月内到期）、流动性强、易于转换为已知金额现金、价值变动风险很小的投资。</w:t>
      </w:r>
    </w:p>
    <w:p>
      <w:pPr>
        <w:ind w:firstLine="420" w:firstLineChars="200"/>
      </w:pPr>
      <w:r>
        <w:t>外币业务核算方法</w:t>
      </w:r>
    </w:p>
    <w:p>
      <w:pPr>
        <w:ind w:firstLine="420" w:firstLineChars="200"/>
      </w:pPr>
      <w:r>
        <w:t>本公司外币交易均按交易发生日的即期汇率折算为记账本位币。（本公司外币交易采用按照系统合理的方法确定的、与交易发生日即期汇率近似的汇率折算。提示：若采用近似汇率，下面内容需相应调整，并增加近似汇率的确定方法）</w:t>
      </w:r>
    </w:p>
    <w:p>
      <w:pPr>
        <w:ind w:firstLine="420" w:firstLineChars="200"/>
      </w:pPr>
      <w:r>
        <w:t>汇兑差额的处理</w:t>
      </w:r>
    </w:p>
    <w:p>
      <w:pPr>
        <w:ind w:firstLine="420" w:firstLineChars="200"/>
      </w:pPr>
      <w:r>
        <w:t>在资产负债表日，按照下列规定对外币货币性项目和外币非货币性项目进行处理：外币货币性项目，采用资产负债表日即期汇率折算。因资产负债表日即期汇率与初始确认时或前一资产负债表日即期汇率不同而产生的汇兑差额，计入当期损益；以历史成本计量的外币非货币性项目，仍采用交易发生日的即期汇率折算，不改变其记账本位币金额；以公允价值计量的外币非货币性项目，采用公允价值确定日的即期汇率折算，折算后的记账本位币金额与原记账本位币金额的差额，作为公允价值变动（含汇率变动）处理，计入当期损益；在资本化期间内，外币专门借款本金及利息的汇兑差额，予以资本化，计入符合资本化条件的资产的成本。</w:t>
      </w:r>
    </w:p>
    <w:p>
      <w:pPr>
        <w:ind w:firstLine="420" w:firstLineChars="200"/>
      </w:pPr>
      <w:r>
        <w:t>（2）外币财务报表的折算</w:t>
      </w:r>
    </w:p>
    <w:p>
      <w:pPr>
        <w:ind w:firstLine="420" w:firstLineChars="200"/>
      </w:pPr>
      <w:r>
        <w:t>本公司对境外经营的财务报表进行折算时，遵循下列规定：资产负债表中的资产和负债项目，采用资产负债表日的即期汇率折算，所有者权益项目除“未分配利润”项目外，其他项目采用发生时的即期汇率折算；利润表中的收入和费用项目，采用交易发生日的即期汇率折算（采用按照系统合理的方法确定的、与交易发生日即期汇率近似的汇率折算）。按照上述折算产生的外币财务报表折算差额，在资产负债表中所有者权益项目下单独列示。比较财务报表的折算比照上述规定处理。</w:t>
      </w:r>
    </w:p>
    <w:p>
      <w:pPr>
        <w:ind w:firstLine="420" w:firstLineChars="200"/>
      </w:pPr>
      <w:r>
        <w:t>金融工具的确认和计量</w:t>
      </w:r>
    </w:p>
    <w:p>
      <w:pPr>
        <w:ind w:firstLine="420" w:firstLineChars="200"/>
      </w:pPr>
      <w:r>
        <w:t>金融工具的确认</w:t>
      </w:r>
    </w:p>
    <w:p>
      <w:pPr>
        <w:ind w:firstLine="420" w:firstLineChars="200"/>
      </w:pPr>
      <w:r>
        <w:t>本公司于成为金融工具合同的一方时确认一项金融资产或金融负债。</w:t>
      </w:r>
    </w:p>
    <w:p>
      <w:pPr>
        <w:ind w:firstLine="420" w:firstLineChars="200"/>
      </w:pPr>
      <w:r>
        <w:t>    2.    金融资产分类和计量</w:t>
      </w:r>
    </w:p>
    <w:p>
      <w:pPr>
        <w:ind w:firstLine="420" w:firstLineChars="200"/>
      </w:pPr>
      <w:r>
        <w:t>本公司将持有的金融资产划分为：a以公允价值计量且其变动计入当期损益的金融资产、b持有至到期投资、c贷款和应收款项、d可供出售金融资产。</w:t>
      </w:r>
    </w:p>
    <w:p>
      <w:pPr>
        <w:ind w:firstLine="420" w:firstLineChars="200"/>
      </w:pPr>
      <w:r>
        <w:t>金融资产在初始确认时以公允价值计量。对于以公允价值计量且其变动计入当期损益的金融资产，相关交易费用直接计入当期损益，其他类别的金融资产相关交易费用计入其初始确认金额。</w:t>
      </w:r>
    </w:p>
    <w:p>
      <w:pPr>
        <w:ind w:firstLine="420" w:firstLineChars="200"/>
      </w:pPr>
      <w:r>
        <w:t>金融资产的后续计量：</w:t>
      </w:r>
    </w:p>
    <w:p>
      <w:pPr>
        <w:ind w:firstLine="420" w:firstLineChars="200"/>
      </w:pPr>
      <w:r>
        <w:t>以公允价值计量且其变动计入当期损益的金融资产，包括交易性金融资产和指定为以公允价值计量且其变动计入当期损益的金融资产，采用公允价值进行后续计量，公允价值变动形成的利得或损失，计入当期损益。</w:t>
      </w:r>
    </w:p>
    <w:p>
      <w:pPr>
        <w:ind w:firstLine="420" w:firstLineChars="200"/>
      </w:pPr>
      <w:r>
        <w:t>持有至到期投资，采用实际利率法，按摊余成本进行后续计量，终止确认、减值以及摊销形成的利得或损失，计入当期损益。</w:t>
      </w:r>
    </w:p>
    <w:p>
      <w:pPr>
        <w:ind w:firstLine="420" w:firstLineChars="200"/>
      </w:pPr>
      <w:r>
        <w:t>贷款和应收款项，采用实际利率法，按摊余成本进行后续计量，终止确认、减值以及摊销形成的利得或损失，计入当期损益。</w:t>
      </w:r>
    </w:p>
    <w:p>
      <w:pPr>
        <w:ind w:firstLine="420" w:firstLineChars="200"/>
      </w:pPr>
      <w:r>
        <w:t>可供出售金融资产，采用公允价值进行后续计量，公允价值变动计入资本公积，在该可供出售金融资产发生减值或终止确认时转出，计入当期损益。可供出售金融资产持有期间实现的利息或现金股利，计入当期损益</w:t>
      </w:r>
    </w:p>
    <w:p>
      <w:pPr>
        <w:ind w:firstLine="420" w:firstLineChars="200"/>
      </w:pPr>
      <w:r>
        <w:t>（3）金融负债分类和计量</w:t>
      </w:r>
    </w:p>
    <w:p>
      <w:pPr>
        <w:ind w:firstLine="420" w:firstLineChars="200"/>
      </w:pPr>
      <w:r>
        <w:t>本公司将持有的金融负债分为：以公允价值计量且其变动计入当期损益的金融负债、其他金融负债。</w:t>
      </w:r>
    </w:p>
    <w:p>
      <w:pPr>
        <w:ind w:firstLine="420" w:firstLineChars="200"/>
      </w:pPr>
      <w:r>
        <w:t>金融负债在初始确认时以公允价值计量。对于以公允价值计量且其变动计入当期损益的金融负债，相关交易费用直接计入当期损益；对于其他金融负债，相关交易费用计入其初始确认金额。</w:t>
      </w:r>
    </w:p>
    <w:p>
      <w:pPr>
        <w:ind w:firstLine="420" w:firstLineChars="200"/>
      </w:pPr>
      <w:r>
        <w:t>金融负债的后续计量：</w:t>
      </w:r>
    </w:p>
    <w:p>
      <w:pPr>
        <w:ind w:firstLine="420" w:firstLineChars="200"/>
      </w:pPr>
      <w:r>
        <w:t>以公允价值计量且其变动计入当期损益的金融负债，包括交易性金融负债和指定为以公允价值计量且其变动计入当期损益的金融负债，采用公允价值进行后续计量，公允价值变动形成的利得或损失，计入当期损益。</w:t>
      </w:r>
    </w:p>
    <w:p>
      <w:pPr>
        <w:ind w:firstLine="420" w:firstLineChars="200"/>
      </w:pPr>
      <w:r>
        <w:t>其他金融负债，采用实际利率法，按摊余成本进行后续计量。</w:t>
      </w:r>
    </w:p>
    <w:p>
      <w:pPr>
        <w:ind w:firstLine="420" w:firstLineChars="200"/>
      </w:pPr>
      <w:r>
        <w:t>（5）金融工具公允价值的确定方法</w:t>
      </w:r>
    </w:p>
    <w:p>
      <w:pPr>
        <w:ind w:firstLine="420" w:firstLineChars="200"/>
      </w:pPr>
      <w:r>
        <w:t>存在活跃市场的金融资产或金融负债，采用活跃市场中的报价确定其公允价值。</w:t>
      </w:r>
    </w:p>
    <w:p>
      <w:pPr>
        <w:ind w:firstLine="420" w:firstLineChars="200"/>
      </w:pPr>
      <w:r>
        <w:t>金融工具不存在活跃市场的，本公司采用估值技术确定其公允价值。</w:t>
      </w:r>
    </w:p>
    <w:p>
      <w:pPr>
        <w:ind w:firstLine="420" w:firstLineChars="200"/>
      </w:pPr>
      <w:r>
        <w:t> （6）金融资产减值</w:t>
      </w:r>
    </w:p>
    <w:p>
      <w:pPr>
        <w:ind w:firstLine="420" w:firstLineChars="200"/>
      </w:pPr>
      <w:r>
        <w:t>本公司于资产负债表日对金融资产的账面价值进行检查，有客观证据表明该金融资产发生减值的，计提减值准备。</w:t>
      </w:r>
    </w:p>
    <w:p>
      <w:pPr>
        <w:ind w:firstLine="420" w:firstLineChars="200"/>
      </w:pPr>
      <w:r>
        <w:t>表明金融资产发生减值的客观证据，是指金融资产初始确认后实际发生的、对该金融资产的预计未来现金流量有影响，且企业能够对该影响进行可靠计量的事项。</w:t>
      </w:r>
    </w:p>
    <w:p>
      <w:pPr>
        <w:ind w:firstLine="420" w:firstLineChars="200"/>
      </w:pPr>
      <w:r>
        <w:t>金融资产减值损失的计量：</w:t>
      </w:r>
    </w:p>
    <w:p>
      <w:pPr>
        <w:ind w:firstLine="420" w:firstLineChars="200"/>
      </w:pPr>
      <w:r>
        <w:t>以摊余成本后续计量的金融资产减值损失的计量</w:t>
      </w:r>
    </w:p>
    <w:p>
      <w:pPr>
        <w:ind w:firstLine="420" w:firstLineChars="200"/>
      </w:pPr>
      <w:r>
        <w:t>持有至到期投资、贷款和应收款项（以摊余成本后续计量的金融资产）的减值准备，按该金融资产预计未来现金流量现值低于其账面价值的差额计提，计入当期损益。</w:t>
      </w:r>
    </w:p>
    <w:p>
      <w:pPr>
        <w:ind w:firstLine="420" w:firstLineChars="200"/>
      </w:pPr>
      <w:r>
        <w:t>本公司对单项金额重大的金融资产单独进行减值测试，对单项金额不重大的金融资产，单独或包括在具有类似信用风险特征的金融资产组合中进行减值测试。单独测试未发生减值的金融资产，无论单项金额重大与否，仍将包括在具有类似信用风险特征的金融资产组合中再进行减值测试。已单独确认减值损失的金融资产，不包括在具有类似信用风险特征的金融资产组合中进行减值测试。</w:t>
      </w:r>
    </w:p>
    <w:p>
      <w:pPr>
        <w:ind w:firstLine="420" w:firstLineChars="200"/>
      </w:pPr>
      <w:r>
        <w:t>本公司于资产负债表日对应收款项进行减值测试，计提坏账准备。对于单项金额重大的应收款项，单独进行减值测试，有客观证据表明其发生了减值的，根据其未来现金流量现值低于其账面价值的差额，确认减值损失，计提坏账准备。对于单项金额非重大的应收款项以及经单独测试后未减值的单项金额重大的应收款项，按类似信用风险特征划分为若干组合，再按这些应收款项组合在资产负债表日余额的一定比例计算确定减值损失，计提坏账准备。</w:t>
      </w:r>
    </w:p>
    <w:p>
      <w:pPr>
        <w:ind w:firstLine="420" w:firstLineChars="200"/>
      </w:pPr>
      <w:r>
        <w:t>本公司根据以前年度与之相同或相类似的、具有类似信用风险特征的应收款项组合的实际损失率，结合现时情况确定本期应收款项账龄组合计提坏账准备的比例，据此计算本期应计提的坏账准备。本期应收款项账龄组合计提坏账准备的比例如下：</w:t>
      </w:r>
    </w:p>
    <w:p>
      <w:pPr>
        <w:ind w:firstLine="420" w:firstLineChars="200"/>
      </w:pPr>
      <w:r>
        <w:t>应收款项账龄组合坏账准备计提比例</w:t>
      </w:r>
    </w:p>
    <w:p>
      <w:pPr>
        <w:ind w:firstLine="420" w:firstLineChars="200"/>
      </w:pPr>
      <w:r>
        <w:t>应收款项账龄        坏账准备计提比例</w:t>
      </w:r>
    </w:p>
    <w:p>
      <w:pPr>
        <w:ind w:firstLine="420" w:firstLineChars="200"/>
      </w:pPr>
      <w:r>
        <w:t>1年以内                     5%</w:t>
      </w:r>
    </w:p>
    <w:p>
      <w:pPr>
        <w:ind w:firstLine="420" w:firstLineChars="200"/>
      </w:pPr>
      <w:r>
        <w:t>1-2 年                     30%</w:t>
      </w:r>
    </w:p>
    <w:p>
      <w:pPr>
        <w:ind w:firstLine="420" w:firstLineChars="200"/>
      </w:pPr>
      <w:r>
        <w:t>2-3 年                     50%</w:t>
      </w:r>
    </w:p>
    <w:p>
      <w:pPr>
        <w:ind w:firstLine="420" w:firstLineChars="200"/>
      </w:pPr>
      <w:r>
        <w:t>3 年以上                  100%</w:t>
      </w:r>
    </w:p>
    <w:p>
      <w:pPr>
        <w:ind w:firstLine="420" w:firstLineChars="200"/>
      </w:pPr>
      <w:r>
        <w:t>(提示：持有至到期投资、贷款减值损失的信用风险组合及减值计提比例比照应收款项列示)</w:t>
      </w:r>
    </w:p>
    <w:p>
      <w:pPr>
        <w:ind w:firstLine="420" w:firstLineChars="200"/>
      </w:pPr>
      <w:r>
        <w:t>本公司对以摊余成本计量的金融资产确认资产减值损失后，如有客观证据表明该金融资产价值已经恢复，且客观上与确认该损失后发生的事项有关，原确认的减值损失予以转回，计入当期损益。</w:t>
      </w:r>
    </w:p>
    <w:p>
      <w:pPr>
        <w:ind w:firstLine="420" w:firstLineChars="200"/>
      </w:pPr>
      <w:r>
        <w:t>以成本计量的金融资产减值损失的计量</w:t>
      </w:r>
    </w:p>
    <w:p>
      <w:pPr>
        <w:ind w:firstLine="420" w:firstLineChars="200"/>
      </w:pPr>
      <w:r>
        <w:t>可供出售金融资产的公允价值发生非暂时性下跌时，即使该金融资产没有终止确认，原直接计入资本公积的因公允价值下降形成的累计损失，亦予以转出，计入当期损益。</w:t>
      </w:r>
    </w:p>
    <w:p>
      <w:pPr>
        <w:ind w:firstLine="420" w:firstLineChars="200"/>
      </w:pPr>
      <w:r>
        <w:t>在活跃市场中没有报价且其公允价值不能可靠计量的可供出售权益工具投资，或与该权益工具挂钩并须通过交付该权益工具结算的衍生金融资产发生减值时，本公司将该权益工具投资或衍生金融资产的账面价值，与按照类似金融资产当时市场收益率对未来现金流量折现确定的现值之间的差额，确认为减值损失，计入当期损益。</w:t>
      </w:r>
    </w:p>
    <w:p>
      <w:pPr>
        <w:ind w:firstLine="420" w:firstLineChars="200"/>
      </w:pPr>
      <w:r>
        <w:t>对可供出售债务工具确认资产减值损失后，如有客观证据表明该金融资产价值已经恢复，且客观上与确认损失后发生的事项有关，原确认的减值损失予以转回，计入当期损益。</w:t>
      </w:r>
    </w:p>
    <w:p>
      <w:pPr>
        <w:ind w:firstLine="420" w:firstLineChars="200"/>
      </w:pPr>
      <w:r>
        <w:t>可供出售权益工具投资发生的减值损失，不得通过损益转回。同时，在活跃市场中没有报价且其公允价值不能可靠计量的权益工具投资或与该权益工具挂钩并须通过交付该权益工具结算的衍生金融资产发生的减值损失，不予转回。</w:t>
      </w:r>
    </w:p>
    <w:p>
      <w:pPr>
        <w:ind w:firstLine="420" w:firstLineChars="200"/>
      </w:pPr>
      <w:r>
        <w:t> 金融资产转移确认依据和计量</w:t>
      </w:r>
    </w:p>
    <w:p>
      <w:pPr>
        <w:ind w:firstLine="420" w:firstLineChars="200"/>
      </w:pPr>
      <w:r>
        <w:t>本公司在已将金融资产所有权上几乎所有的风险和报酬转移给转入方时终止对该项金融资产的确认。</w:t>
      </w:r>
    </w:p>
    <w:p>
      <w:pPr>
        <w:ind w:firstLine="420" w:firstLineChars="200"/>
      </w:pPr>
      <w:r>
        <w:t>本公司在金融资产整体转移满足终止确认条件的，将下列两项的差额计入当期损益：</w:t>
      </w:r>
    </w:p>
    <w:p>
      <w:pPr>
        <w:ind w:firstLine="420" w:firstLineChars="200"/>
      </w:pPr>
      <w:r>
        <w:t>所转移金融资产的账面价值；</w:t>
      </w:r>
    </w:p>
    <w:p>
      <w:pPr>
        <w:ind w:firstLine="420" w:firstLineChars="200"/>
      </w:pPr>
      <w:r>
        <w:t> 因转移而收到的对价，与原直接计入所有者权益的公允价值变动累计额（涉及转移的金融资产为可供出售金融资产的情形）之和。</w:t>
      </w:r>
    </w:p>
    <w:p>
      <w:pPr>
        <w:ind w:firstLine="420" w:firstLineChars="200"/>
      </w:pPr>
      <w:r>
        <w:t>本公司的金融资产部分转移满足终止确认条件的，将所转移金融资产整体的账面价值，在终止确认部分和未终止确认部分之间，按照各自的相对公允价值进行分摊，并将下列两项金额的差额计入当期损益：</w:t>
      </w:r>
    </w:p>
    <w:p>
      <w:pPr>
        <w:ind w:firstLine="420" w:firstLineChars="200"/>
      </w:pPr>
      <w:r>
        <w:t>终止确认部分的账面价值；</w:t>
      </w:r>
    </w:p>
    <w:p>
      <w:pPr>
        <w:ind w:firstLine="420" w:firstLineChars="200"/>
      </w:pPr>
      <w:r>
        <w:t>  终止确认部分的对价，与原直接计入所有者权益的公允价值变动累计额中对应终止确认部分的金额（涉及转移的金融资产为可供出售金融资产的情形）之和。</w:t>
      </w:r>
    </w:p>
    <w:p>
      <w:pPr>
        <w:ind w:firstLine="420" w:firstLineChars="200"/>
      </w:pPr>
      <w:r>
        <w:t>原直接计入所有者权益的公允价值变动累计额中对应终止确认部分的金额，应当按照金融资产终止确认部分和未终止确认部分的相对公允价值，对该累计额进行分摊后确定。</w:t>
      </w:r>
    </w:p>
    <w:p>
      <w:pPr>
        <w:ind w:firstLine="420" w:firstLineChars="200"/>
      </w:pPr>
      <w:r>
        <w:t>金融资产转移不满足终止确认条件的，继续确认所转移金融资产整体，并将所收到的对价确认为一项金融负债。对于继续涉入条件下的金融资产转移，公司根据继续涉入所转移金融资产的程度确认有关金融资产和金融负债，以充分反映企业所保留的权利和承担的义务。</w:t>
      </w:r>
    </w:p>
    <w:p>
      <w:pPr>
        <w:ind w:firstLine="420" w:firstLineChars="200"/>
      </w:pPr>
      <w:r>
        <w:t> 存货的分类和计量</w:t>
      </w:r>
    </w:p>
    <w:p>
      <w:pPr>
        <w:ind w:firstLine="420" w:firstLineChars="200"/>
      </w:pPr>
      <w:r>
        <w:t>存货分类：本公司存货包括在日常活动中持有以备出售的产成品或商品、处于生产过程中的在产品、在生产过程或提供劳务过程中耗用的材料和物料等。具体划分为材料采购、原材料、低值易耗品、包装物…库存商品等。</w:t>
      </w:r>
    </w:p>
    <w:p>
      <w:pPr>
        <w:ind w:firstLine="420" w:firstLineChars="200"/>
      </w:pPr>
      <w:r>
        <w:t>存货的确认：本公司存货同时满足下列条件的，予以确认</w:t>
      </w:r>
    </w:p>
    <w:p>
      <w:pPr>
        <w:ind w:firstLine="420" w:firstLineChars="200"/>
      </w:pPr>
      <w:r>
        <w:t>与该存货有关的经济利益很可能流入企业；</w:t>
      </w:r>
    </w:p>
    <w:p>
      <w:pPr>
        <w:ind w:firstLine="420" w:firstLineChars="200"/>
      </w:pPr>
      <w:r>
        <w:t>该存货的成本能够可靠地计量。</w:t>
      </w:r>
    </w:p>
    <w:p>
      <w:pPr>
        <w:ind w:firstLine="420" w:firstLineChars="200"/>
      </w:pPr>
      <w:r>
        <w:t>存货取得和发出的计价方法：本公司取得的存货按成本进行初始计量，发出按先进先出法（加权平均法、个别计价法）确定发出存货的实际成本。</w:t>
      </w:r>
    </w:p>
    <w:p>
      <w:pPr>
        <w:ind w:firstLine="420" w:firstLineChars="200"/>
      </w:pPr>
      <w:r>
        <w:t>低值易耗品和包装物的摊销方法：低值易耗品和包装物在领用时根据实际情况采用一次摊销法（或五五摊销法）进行摊销。</w:t>
      </w:r>
    </w:p>
    <w:p>
      <w:pPr>
        <w:ind w:firstLine="420" w:firstLineChars="200"/>
      </w:pPr>
      <w:r>
        <w:t>期末存货的计量：资产负债表日，存货按成本与可变现净值孰低计量，存货成本高于其可变现净值的，计提存货跌价准备，计入当期损益。</w:t>
      </w:r>
    </w:p>
    <w:p>
      <w:pPr>
        <w:ind w:firstLine="420" w:firstLineChars="200"/>
      </w:pPr>
      <w:r>
        <w:t>可变现净值的确定方法：</w:t>
      </w:r>
    </w:p>
    <w:p>
      <w:pPr>
        <w:ind w:firstLine="420" w:firstLineChars="200"/>
      </w:pPr>
      <w:r>
        <w:t>本公司确定存货的可变现净值，以取得的确凿证据为基础，并且考虑持有存货的目的、资产负债表日后事项的影响等因素</w:t>
      </w:r>
    </w:p>
    <w:p>
      <w:pPr>
        <w:ind w:firstLine="420" w:firstLineChars="200"/>
      </w:pPr>
      <w:r>
        <w:t>为生产而持有的材料等，用其生产的产成品的可变现净值高于成本的，该材料仍然按照成本计量；材料价格的下降表明产成品的可变现净值低于成本的，该材料按照可变现净值计量。</w:t>
      </w:r>
    </w:p>
    <w:p>
      <w:pPr>
        <w:ind w:firstLine="420" w:firstLineChars="200"/>
      </w:pPr>
      <w:r>
        <w:t>为执行销售合同或者劳务合同而持有的存货，其可变现净值以合同价格为基础计算。</w:t>
      </w:r>
    </w:p>
    <w:p>
      <w:pPr>
        <w:ind w:firstLine="420" w:firstLineChars="200"/>
      </w:pPr>
      <w:r>
        <w:t>企业持有存货的数量多于销售合同订购数量的，超出部分的存货的可变现净值以一般销售价格为基础计算。</w:t>
      </w:r>
    </w:p>
    <w:p>
      <w:pPr>
        <w:ind w:firstLine="420" w:firstLineChars="200"/>
      </w:pPr>
      <w:r>
        <w:t>本公司通常按照单个存货项目计提存货跌价准备。</w:t>
      </w:r>
    </w:p>
    <w:p>
      <w:pPr>
        <w:ind w:firstLine="420" w:firstLineChars="200"/>
      </w:pPr>
      <w:r>
        <w:t>对于数量繁多、单价较低的存货，按照存货类别计提存货跌价准备。</w:t>
      </w:r>
    </w:p>
    <w:p>
      <w:pPr>
        <w:ind w:firstLine="420" w:firstLineChars="200"/>
      </w:pPr>
      <w:r>
        <w:t>与在同一地区生产和销售的产品系列相关、具有相同或类似最终用途或目的，且难以与其他项目分开计量的存货，合并计提存货跌价准备。</w:t>
      </w:r>
    </w:p>
    <w:p>
      <w:pPr>
        <w:ind w:firstLine="420" w:firstLineChars="200"/>
      </w:pPr>
      <w:r>
        <w:t>存货的盘存制度：本公司采用永续盘存制</w:t>
      </w:r>
    </w:p>
    <w:p>
      <w:pPr>
        <w:ind w:firstLine="420" w:firstLineChars="200"/>
      </w:pPr>
      <w:r>
        <w:t>长期股权投资的计量</w:t>
      </w:r>
    </w:p>
    <w:p>
      <w:pPr>
        <w:ind w:firstLine="420" w:firstLineChars="200"/>
      </w:pPr>
      <w:r>
        <w:t>初始计量</w:t>
      </w:r>
    </w:p>
    <w:p>
      <w:pPr>
        <w:ind w:firstLine="420" w:firstLineChars="200"/>
      </w:pPr>
      <w:r>
        <w:t>本公司分别下列两种情况对长期股权投资进行初始计量：</w:t>
      </w:r>
    </w:p>
    <w:p>
      <w:pPr>
        <w:ind w:firstLine="420" w:firstLineChars="200"/>
      </w:pPr>
      <w:r>
        <w:t>企业合并形成的长期股权投资，按照下列规定确定其初始投资成本：</w:t>
      </w:r>
    </w:p>
    <w:p>
      <w:pPr>
        <w:ind w:firstLine="420" w:firstLineChars="200"/>
      </w:pPr>
      <w:r>
        <w:t>同一控制下的企业合并中，合并方以支付现金、转让非现金资产或承担债务方式作为合并对价的，在合并日按照取得被合并方所有者权益账面价值的份额作为长期股权投资的初始投资成本。长期股权投资初始投资成本与支付的现金、转让的非现金资产以及所承担债务账面价值之间的差额，调整资本公积；资本公积不足冲减的，调整留存收益。为进行企业合并发生的各项直接相关费用，包括为进行企业合并而支付的审计费用、评估费用、法律服务费用等，于发生时计入当期损益。</w:t>
      </w:r>
    </w:p>
    <w:p>
      <w:pPr>
        <w:ind w:firstLine="420" w:firstLineChars="200"/>
      </w:pPr>
      <w:r>
        <w:t>合并方以发行权益性证券作为合并对价的，在合并日按照取得被合并方所有者权益账面价值的份额作为长期股权投资的初始投资成本。按照发行股份的面值总额作为股本，长期股权投资初始投资成本与所发行股份面值总额之间的差额，调整资本公积；资本公积不足冲减的，调整留存收益。合并中发行权益性证券发生的手续费、佣金等费用，抵减权益性证券溢价收入，溢价收入不足冲减的，冲减留存收益。</w:t>
      </w:r>
    </w:p>
    <w:p>
      <w:pPr>
        <w:ind w:firstLine="420" w:firstLineChars="200"/>
      </w:pPr>
      <w:r>
        <w:t>非同一控制下的企业合并中，购买方区别下列情况确定合并成本：</w:t>
      </w:r>
    </w:p>
    <w:p>
      <w:pPr>
        <w:ind w:firstLine="420" w:firstLineChars="200"/>
      </w:pPr>
      <w:r>
        <w:t>一次交换交易实现的企业合并，合并成本为购买方在购买日为取得对被购买方的控制权而付出的资产、发生或承担的负债以及发行的权益性证券的公允价值；</w:t>
      </w:r>
    </w:p>
    <w:p>
      <w:pPr>
        <w:ind w:firstLine="420" w:firstLineChars="200"/>
      </w:pPr>
      <w:r>
        <w:t>通过多次交换交易分步实现的企业合并，合并成本为每一单项交易成本之和；</w:t>
      </w:r>
    </w:p>
    <w:p>
      <w:pPr>
        <w:ind w:firstLine="420" w:firstLineChars="200"/>
      </w:pPr>
      <w:r>
        <w:t>购买方为进行企业合并发生的各项直接相关费用计入企业合并成本；</w:t>
      </w:r>
    </w:p>
    <w:p>
      <w:pPr>
        <w:ind w:firstLine="420" w:firstLineChars="200"/>
      </w:pPr>
      <w:r>
        <w:t>在合并合同或协议中对可能影响合并成本的未来事项作出约定的，购买日如果估计未来事项很可能发生并且对合并成本的影响金额能够可靠计量的，将其计入合并成本。</w:t>
      </w:r>
    </w:p>
    <w:p>
      <w:pPr>
        <w:ind w:firstLine="420" w:firstLineChars="200"/>
      </w:pPr>
      <w:r>
        <w:t>除企业合并形成的长期股权投资以外，其他方式取得的长期股权投资，按照下列规定确定其初始投资成本：</w:t>
      </w:r>
    </w:p>
    <w:p>
      <w:pPr>
        <w:ind w:firstLine="420" w:firstLineChars="200"/>
      </w:pPr>
      <w:r>
        <w:t>以支付现金取得的长期股权投资，按照实际支付的购买价款作为初始投资成本。初始投资成本包括与取得长期股权投资直接相关的费用、税金及其他必要支出。</w:t>
      </w:r>
    </w:p>
    <w:p>
      <w:pPr>
        <w:ind w:firstLine="420" w:firstLineChars="200"/>
      </w:pPr>
      <w:r>
        <w:t>以发行权益性证券取得的长期股权投资，按照发行权益性证券的公允价值作为初始投资成本。但不包括应自被投资单位收取的已宣告但尚未发放的现金股利或利润。支付给有关证券承销机构的手续费、佣金等与权益性证券发行直接相关的费用，自权益性证券的溢价发行收入中扣除，溢价发行收入不足冲减的，冲减盈余公积和未分配利润。</w:t>
      </w:r>
    </w:p>
    <w:p>
      <w:pPr>
        <w:ind w:firstLine="420" w:firstLineChars="200"/>
      </w:pPr>
      <w:r>
        <w:t>投资者投入的长期股权投资，按照投资合同或协议约定的价值作为初始投资成本，但合同或协议约定价值不公允的除外。</w:t>
      </w:r>
    </w:p>
    <w:p>
      <w:pPr>
        <w:ind w:firstLine="420" w:firstLineChars="200"/>
      </w:pPr>
      <w:r>
        <w:t>通过非货币性资产交换取得的长期股权投资，其初始投资成本按照《企业会计准则第7 号-非货币性资产交换》确定。</w:t>
      </w:r>
    </w:p>
    <w:p>
      <w:pPr>
        <w:ind w:firstLine="420" w:firstLineChars="200"/>
      </w:pPr>
      <w:r>
        <w:t>通过债务重组取得的长期股权投资，其初始投资成本按照《企业会计准则第12 号--债务重组》确定。</w:t>
      </w:r>
    </w:p>
    <w:p>
      <w:pPr>
        <w:ind w:firstLine="420" w:firstLineChars="200"/>
      </w:pPr>
      <w:r>
        <w:t>企业无论是以何种方式取得长期股权投资，取得投资时，对于支付的对价中包含的应享有被投资单位已经宣告但尚未发放的现金股利或利润都作为应收项目单独核算，不构成取得长期股权投资的初始投资成本。</w:t>
      </w:r>
    </w:p>
    <w:p>
      <w:pPr>
        <w:ind w:firstLine="420" w:firstLineChars="200"/>
      </w:pPr>
      <w:r>
        <w:t>后续计量</w:t>
      </w:r>
    </w:p>
    <w:p>
      <w:pPr>
        <w:ind w:firstLine="420" w:firstLineChars="200"/>
      </w:pPr>
      <w:r>
        <w:t>本公司在长期股权投资持有期间，根据对被投资单位的影响程度及是否存在活跃市场、公允价值能否可靠取得等进行划分，并分别采用成本法及权益法进行核算。对被投资单位具有共同控制或重大影响的长期股权投资，采用权益法核算；对被投资单位能够实施控制的长期股权投资，以及对被投资单位不具有共同控制或重大影响、并且在活跃市场中没有报价、公允价值不能可靠计量的长期股权投资，采用成本法核算。</w:t>
      </w:r>
    </w:p>
    <w:p>
      <w:pPr>
        <w:ind w:firstLine="420" w:firstLineChars="200"/>
      </w:pPr>
      <w:r>
        <w:t>采用成本法核算的长期股权投资，被投资单位宣告分派的现金股利或利润，确认为当期投资收益。本公司确认投资收益，仅限于被投资单位接受投资后产生的累积净利润的分配额，所获得的利润或现金股利超过上述数额的部分作为初始投资成本的收回。</w:t>
      </w:r>
    </w:p>
    <w:p>
      <w:pPr>
        <w:ind w:firstLine="420" w:firstLineChars="200"/>
      </w:pPr>
      <w:r>
        <w:t>采用权益法核算的长期股权投资，本公司在取得长期股权投资以后，按照应享有或应分担的被投资单位实现的净损益的份额，确认投资损益并调整长期股权投资的账面价值。本公司按照被投资单位宣告分派的利润或现金股利计算应分得的部分，相应减少长期股权投资的账面价值。</w:t>
      </w:r>
    </w:p>
    <w:p>
      <w:pPr>
        <w:ind w:firstLine="420" w:firstLineChars="200"/>
      </w:pPr>
      <w:r>
        <w:t>采用权益法核算的长期投资，本公司确认被投资单位发生的净亏损，以长期股权投资的账面价值以及其他实质上构成对被投资单位净投资的长期权益减记至零为限，公司负有承担额外损失义务的除外。被投资单位以后实现净利润的，公司在其收益分享额弥补未确认的亏损分担额后，恢复确认收益分享额。</w:t>
      </w:r>
    </w:p>
    <w:p>
      <w:pPr>
        <w:ind w:firstLine="420" w:firstLineChars="200"/>
      </w:pPr>
      <w:r>
        <w:t>按照公司会计政策规定采用成本法核算的、在活跃市场中没有报价、公允价值不能可靠计量的长期股权投资，其减值按照公司“金融工具的确认和计量”相关会计政策处理；其他按照公司会计政策核算的长期股权投资，其减值按照公司制定的“资产减值”会计政策处理。</w:t>
      </w:r>
    </w:p>
    <w:p>
      <w:pPr>
        <w:ind w:firstLine="420" w:firstLineChars="200"/>
      </w:pPr>
      <w:r>
        <w:t>本公司处置长期股权投资，其账面价值与实际取得价款的差额，计入当期损益。采用权益法核算的长期股权投资，因被投资单位除净损益以外所有者权益的其他变动而计入所有者权益的，处置该项投资时将原计入所有者权益的部分按相应比例转入当期损益。</w:t>
      </w:r>
    </w:p>
    <w:p>
      <w:pPr>
        <w:ind w:firstLine="420" w:firstLineChars="200"/>
      </w:pPr>
      <w:r>
        <w:t>确定对被投资单位具有共同控制、重大影响的依据</w:t>
      </w:r>
    </w:p>
    <w:p>
      <w:pPr>
        <w:ind w:firstLine="420" w:firstLineChars="200"/>
      </w:pPr>
      <w:r>
        <w:t>本公司对外投资符合下列情况时，确定为投资单位具有共同控制：</w:t>
      </w:r>
      <w:r>
        <w:rPr>
          <w:rFonts w:hint="eastAsia"/>
        </w:rPr>
        <w:t>①</w:t>
      </w:r>
      <w:r>
        <w:t>任何一个合营方均不能单独控制合营企业的生产经营活动；</w:t>
      </w:r>
      <w:r>
        <w:rPr>
          <w:rFonts w:hint="eastAsia"/>
        </w:rPr>
        <w:t>②</w:t>
      </w:r>
      <w:r>
        <w:t>涉及合营企业基本经营活动的决策需要各合营方一致同意；</w:t>
      </w:r>
      <w:r>
        <w:rPr>
          <w:rFonts w:hint="eastAsia"/>
        </w:rPr>
        <w:t>③</w:t>
      </w:r>
      <w:r>
        <w:t>各合营方可能通过合同或协议的形式任命其中的一个合营方对合营企业的日常活动进行管理，但其必须在各合营方已经一致同意的财务和经营政策范围内行使管理权。</w:t>
      </w:r>
    </w:p>
    <w:p>
      <w:pPr>
        <w:ind w:firstLine="420" w:firstLineChars="200"/>
      </w:pPr>
      <w:r>
        <w:t>本公司对外投资符合下列情况时，确定为对投资单位具有重大影响：</w:t>
      </w:r>
      <w:r>
        <w:rPr>
          <w:rFonts w:hint="eastAsia"/>
        </w:rPr>
        <w:t>①</w:t>
      </w:r>
      <w:r>
        <w:t>在被投资单位的董事会或类似权力机构中派有代表；</w:t>
      </w:r>
      <w:r>
        <w:rPr>
          <w:rFonts w:hint="eastAsia"/>
        </w:rPr>
        <w:t>②</w:t>
      </w:r>
      <w:r>
        <w:t>参与被投资单位的政策制定过程，包括股利分配政策等的制定；</w:t>
      </w:r>
      <w:r>
        <w:rPr>
          <w:rFonts w:hint="eastAsia"/>
        </w:rPr>
        <w:t>③</w:t>
      </w:r>
      <w:r>
        <w:t>与被投资单位之间发生重要交易；</w:t>
      </w:r>
      <w:r>
        <w:rPr>
          <w:rFonts w:hint="eastAsia"/>
        </w:rPr>
        <w:t>④</w:t>
      </w:r>
      <w:r>
        <w:t>向被投资单位派出管理人员；</w:t>
      </w:r>
      <w:r>
        <w:rPr>
          <w:rFonts w:hint="eastAsia"/>
        </w:rPr>
        <w:t>⑤</w:t>
      </w:r>
      <w:r>
        <w:t>向被投资单位提供关键技术资料。本公司直接或通过子公司间接拥有被投资企业20%以上但低于50%的表决权股份时，一般认为对被投资单位具有重大影响。</w:t>
      </w:r>
    </w:p>
    <w:p>
      <w:pPr>
        <w:ind w:firstLine="420" w:firstLineChars="200"/>
      </w:pPr>
      <w:r>
        <w:t> </w:t>
      </w:r>
    </w:p>
    <w:p>
      <w:pPr>
        <w:ind w:firstLine="420" w:firstLineChars="200"/>
      </w:pPr>
      <w:r>
        <w:t>投资性房地产的确认和计量</w:t>
      </w:r>
    </w:p>
    <w:p>
      <w:pPr>
        <w:ind w:firstLine="420" w:firstLineChars="200"/>
      </w:pPr>
      <w:r>
        <w:t>本公司的投资性房地产是指为赚取租金或资本增值，或两者兼有而持有的房地产。主要包括：</w:t>
      </w:r>
    </w:p>
    <w:p>
      <w:pPr>
        <w:ind w:firstLine="420" w:firstLineChars="200"/>
      </w:pPr>
      <w:r>
        <w:rPr>
          <w:rFonts w:hint="eastAsia"/>
        </w:rPr>
        <w:t>①</w:t>
      </w:r>
      <w:r>
        <w:t>已出租的土地使用权；</w:t>
      </w:r>
    </w:p>
    <w:p>
      <w:pPr>
        <w:ind w:firstLine="420" w:firstLineChars="200"/>
      </w:pPr>
      <w:r>
        <w:rPr>
          <w:rFonts w:hint="eastAsia"/>
        </w:rPr>
        <w:t>②</w:t>
      </w:r>
      <w:r>
        <w:t>持有并准备增值后转让的土地使用权；</w:t>
      </w:r>
    </w:p>
    <w:p>
      <w:pPr>
        <w:ind w:firstLine="420" w:firstLineChars="200"/>
      </w:pPr>
      <w:r>
        <w:rPr>
          <w:rFonts w:hint="eastAsia"/>
        </w:rPr>
        <w:t>③</w:t>
      </w:r>
      <w:r>
        <w:t>已出租的建筑物。</w:t>
      </w:r>
    </w:p>
    <w:p>
      <w:pPr>
        <w:ind w:firstLine="420" w:firstLineChars="200"/>
      </w:pPr>
      <w:r>
        <w:t>本公司投资性房地产同时满足下列条件的，予以确认：</w:t>
      </w:r>
    </w:p>
    <w:p>
      <w:pPr>
        <w:ind w:firstLine="420" w:firstLineChars="200"/>
      </w:pPr>
      <w:r>
        <w:rPr>
          <w:rFonts w:hint="eastAsia"/>
        </w:rPr>
        <w:t>①</w:t>
      </w:r>
      <w:r>
        <w:t>与该投资性房地产有关的经济利益很可能流入企业；</w:t>
      </w:r>
    </w:p>
    <w:p>
      <w:pPr>
        <w:ind w:firstLine="420" w:firstLineChars="200"/>
      </w:pPr>
      <w:r>
        <w:rPr>
          <w:rFonts w:hint="eastAsia"/>
        </w:rPr>
        <w:t>②</w:t>
      </w:r>
      <w:r>
        <w:t>该投资性房地产的成本能够可靠地计量。</w:t>
      </w:r>
    </w:p>
    <w:p>
      <w:pPr>
        <w:ind w:firstLine="420" w:firstLineChars="200"/>
      </w:pPr>
      <w:r>
        <w:t>初始计量</w:t>
      </w:r>
    </w:p>
    <w:p>
      <w:pPr>
        <w:ind w:firstLine="420" w:firstLineChars="200"/>
      </w:pPr>
      <w:r>
        <w:t>投资性房地产按照成本进行初始计量。</w:t>
      </w:r>
    </w:p>
    <w:p>
      <w:pPr>
        <w:ind w:firstLine="420" w:firstLineChars="200"/>
      </w:pPr>
      <w:r>
        <w:rPr>
          <w:rFonts w:hint="eastAsia"/>
        </w:rPr>
        <w:t>①</w:t>
      </w:r>
      <w:r>
        <w:t>外购投资性房地产的成本，包括购买价款、相关税费和可直接归属于该资产的其他支出；</w:t>
      </w:r>
    </w:p>
    <w:p>
      <w:pPr>
        <w:ind w:firstLine="420" w:firstLineChars="200"/>
      </w:pPr>
      <w:r>
        <w:rPr>
          <w:rFonts w:hint="eastAsia"/>
        </w:rPr>
        <w:t>②</w:t>
      </w:r>
      <w:r>
        <w:t>自行建造投资性房地产的成本，由建造该项资产达到预定可使用状态前所发生的必要支出构成；</w:t>
      </w:r>
    </w:p>
    <w:p>
      <w:pPr>
        <w:ind w:firstLine="420" w:firstLineChars="200"/>
      </w:pPr>
      <w:r>
        <w:rPr>
          <w:rFonts w:hint="eastAsia"/>
        </w:rPr>
        <w:t>③</w:t>
      </w:r>
      <w:r>
        <w:t>以其他方式取得的投资性房地产的成本，按照相关会计准则的规定确定。</w:t>
      </w:r>
    </w:p>
    <w:p>
      <w:pPr>
        <w:ind w:firstLine="420" w:firstLineChars="200"/>
      </w:pPr>
      <w:r>
        <w:t>后续计量</w:t>
      </w:r>
    </w:p>
    <w:p>
      <w:pPr>
        <w:ind w:firstLine="420" w:firstLineChars="200"/>
      </w:pPr>
      <w:r>
        <w:t>本公司的投资性房地产采用成本模式计量。</w:t>
      </w:r>
    </w:p>
    <w:p>
      <w:pPr>
        <w:ind w:firstLine="420" w:firstLineChars="200"/>
      </w:pPr>
      <w:r>
        <w:t>采用成本模式计量的投资性房地产，采用与固定资产和无形资产相同的方法计提折旧或进行摊销。</w:t>
      </w:r>
    </w:p>
    <w:p>
      <w:pPr>
        <w:ind w:firstLine="420" w:firstLineChars="200"/>
      </w:pPr>
      <w:r>
        <w:t>本公司期末对采用成本模式计量的投资性房地产按其成本与可收回金额孰低计价，可收回金额低于成本的，按两者的差额计提减值准备。减值准备一经计提，不予转回。</w:t>
      </w:r>
    </w:p>
    <w:p>
      <w:pPr>
        <w:ind w:firstLine="420" w:firstLineChars="200"/>
      </w:pPr>
      <w:r>
        <w:t>（本公司的投资性房地产采用公允价值模式计量。对投资性房地产不计提折旧或进行摊销，期末以资产负债表日投资性房地产的公允价值为基础调整其账面价值，公允价值与原账面价值之间的差额计入当期损益。）</w:t>
      </w:r>
    </w:p>
    <w:p>
      <w:pPr>
        <w:ind w:firstLine="420" w:firstLineChars="200"/>
      </w:pPr>
      <w:r>
        <w:t> </w:t>
      </w:r>
    </w:p>
    <w:p>
      <w:pPr>
        <w:ind w:firstLine="420" w:firstLineChars="200"/>
      </w:pPr>
      <w:r>
        <w:t>固定资产的确认和计量</w:t>
      </w:r>
    </w:p>
    <w:p>
      <w:pPr>
        <w:ind w:firstLine="420" w:firstLineChars="200"/>
      </w:pPr>
      <w:r>
        <w:t>本公司固定资产是指为生产商品、提供劳务、出租或经营管理而持有的使用寿命超过一个会计年度的有形资产。</w:t>
      </w:r>
    </w:p>
    <w:p>
      <w:pPr>
        <w:ind w:firstLine="420" w:firstLineChars="200"/>
      </w:pPr>
      <w:r>
        <w:t>固定资产在同时满足下列条件时，按照成本进行初始计量：</w:t>
      </w:r>
    </w:p>
    <w:p>
      <w:pPr>
        <w:ind w:firstLine="420" w:firstLineChars="200"/>
      </w:pPr>
      <w:r>
        <w:rPr>
          <w:rFonts w:hint="eastAsia"/>
        </w:rPr>
        <w:t>①</w:t>
      </w:r>
      <w:r>
        <w:t>与该固定资产有关的经济利益很可能流入企业；</w:t>
      </w:r>
    </w:p>
    <w:p>
      <w:pPr>
        <w:ind w:firstLine="420" w:firstLineChars="200"/>
      </w:pPr>
      <w:r>
        <w:rPr>
          <w:rFonts w:hint="eastAsia"/>
        </w:rPr>
        <w:t>②</w:t>
      </w:r>
      <w:r>
        <w:t>该固定资产的成本能够可靠地计量。</w:t>
      </w:r>
    </w:p>
    <w:p>
      <w:pPr>
        <w:ind w:firstLine="420" w:firstLineChars="200"/>
      </w:pPr>
      <w:r>
        <w:t>固定资产折旧</w:t>
      </w:r>
    </w:p>
    <w:p>
      <w:pPr>
        <w:ind w:firstLine="420" w:firstLineChars="200"/>
      </w:pPr>
      <w:r>
        <w:t>与固定资产有关的后续支出，符合规定的固定资产确认条件的计入固定资产成本；不符合规定的固定资产确认条件的在发生时直接计入当期损益。</w:t>
      </w:r>
    </w:p>
    <w:p>
      <w:pPr>
        <w:ind w:firstLine="420" w:firstLineChars="200"/>
      </w:pPr>
      <w:r>
        <w:t>本公司的固定资产折旧方法为年限平均法（如采用工作量法、双倍余额递减法、年数总和法，下面内容须作相应修改）。</w:t>
      </w:r>
    </w:p>
    <w:p>
      <w:pPr>
        <w:ind w:firstLine="420" w:firstLineChars="200"/>
      </w:pPr>
      <w:r>
        <w:t>各类固定资产的使用年限、残值率、年折旧率列示如下：</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554"/>
        <w:gridCol w:w="1908"/>
        <w:gridCol w:w="1882"/>
        <w:gridCol w:w="199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5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类    别</w:t>
            </w:r>
          </w:p>
        </w:tc>
        <w:tc>
          <w:tcPr>
            <w:tcW w:w="190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使用年限（年）</w:t>
            </w:r>
          </w:p>
        </w:tc>
        <w:tc>
          <w:tcPr>
            <w:tcW w:w="18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残值率（%）</w:t>
            </w:r>
          </w:p>
        </w:tc>
        <w:tc>
          <w:tcPr>
            <w:tcW w:w="19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年折旧率（%）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5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房屋及建筑物</w:t>
            </w:r>
          </w:p>
        </w:tc>
        <w:tc>
          <w:tcPr>
            <w:tcW w:w="190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30--40年</w:t>
            </w:r>
          </w:p>
        </w:tc>
        <w:tc>
          <w:tcPr>
            <w:tcW w:w="18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0-3</w:t>
            </w:r>
          </w:p>
        </w:tc>
        <w:tc>
          <w:tcPr>
            <w:tcW w:w="19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3.33--2.43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5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办公设备</w:t>
            </w:r>
          </w:p>
        </w:tc>
        <w:tc>
          <w:tcPr>
            <w:tcW w:w="190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3--10年</w:t>
            </w:r>
          </w:p>
        </w:tc>
        <w:tc>
          <w:tcPr>
            <w:tcW w:w="18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0-3</w:t>
            </w:r>
          </w:p>
        </w:tc>
        <w:tc>
          <w:tcPr>
            <w:tcW w:w="19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33.33--9.70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5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机器设备</w:t>
            </w:r>
          </w:p>
        </w:tc>
        <w:tc>
          <w:tcPr>
            <w:tcW w:w="190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5--14年</w:t>
            </w:r>
          </w:p>
        </w:tc>
        <w:tc>
          <w:tcPr>
            <w:tcW w:w="18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0-3</w:t>
            </w:r>
          </w:p>
        </w:tc>
        <w:tc>
          <w:tcPr>
            <w:tcW w:w="19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20--6.93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5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运输工具</w:t>
            </w:r>
          </w:p>
        </w:tc>
        <w:tc>
          <w:tcPr>
            <w:tcW w:w="190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8--14年</w:t>
            </w:r>
          </w:p>
        </w:tc>
        <w:tc>
          <w:tcPr>
            <w:tcW w:w="18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0-3</w:t>
            </w:r>
          </w:p>
        </w:tc>
        <w:tc>
          <w:tcPr>
            <w:tcW w:w="19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12.5--6.93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5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90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9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本公司在每个会计年度终了，对固定资产的使用寿命、预计净残值和折旧方法进行复核。使用寿命与原先估计数有差异的，调整固定资产使用寿命；预计净残值预计数与原先估计数有差异的，调整预计净残值；与固定资产有关的经济利益预期实现方式有重大改变的，改变固定资产折旧方法。固定资产使用寿命、预计净残值和折旧方法的改变作为会计估计变更。</w:t>
      </w:r>
    </w:p>
    <w:p>
      <w:pPr>
        <w:ind w:firstLine="420" w:firstLineChars="200"/>
      </w:pPr>
      <w:r>
        <w:t>融资租入固定资产</w:t>
      </w:r>
    </w:p>
    <w:p>
      <w:pPr>
        <w:ind w:firstLine="420" w:firstLineChars="200"/>
      </w:pPr>
      <w:r>
        <w:t>本公司在租入的固定资产实质上转移了与资产有关的全部风险和报酬时确认该项固定资产的租赁为融资租赁。</w:t>
      </w:r>
    </w:p>
    <w:p>
      <w:pPr>
        <w:ind w:firstLine="420" w:firstLineChars="200"/>
      </w:pPr>
      <w:r>
        <w:t>本公司融资租赁取得的固定资产的成本，按租赁开始日租赁资产公允价值与最低租赁付款额现值两者中较低者确定。</w:t>
      </w:r>
    </w:p>
    <w:p>
      <w:pPr>
        <w:ind w:firstLine="420" w:firstLineChars="200"/>
      </w:pPr>
      <w:r>
        <w:t>本公司融资租入的固定资产采用与自有应计折旧资产相一致的折旧政策。能够合理确定租赁期届满时取得租赁资产所有权的，在租赁资产尚可使用年限内计提折旧；无法合理确定租赁期届满时能够取得租赁资产所有权的，在租赁期与租赁资产尚可使用年限两者中较短的期间内计提折旧。</w:t>
      </w:r>
    </w:p>
    <w:p>
      <w:pPr>
        <w:ind w:firstLine="420" w:firstLineChars="200"/>
      </w:pPr>
      <w:r>
        <w:t>固定资产的减值，按照本公司制定的“资产减值”会计政策执行。</w:t>
      </w:r>
    </w:p>
    <w:p>
      <w:pPr>
        <w:ind w:firstLine="420" w:firstLineChars="200"/>
      </w:pPr>
      <w:r>
        <w:t> </w:t>
      </w:r>
    </w:p>
    <w:p>
      <w:pPr>
        <w:ind w:firstLine="420" w:firstLineChars="200"/>
      </w:pPr>
      <w:r>
        <w:t>在建工程核算方法</w:t>
      </w:r>
    </w:p>
    <w:p>
      <w:pPr>
        <w:ind w:firstLine="420" w:firstLineChars="200"/>
      </w:pPr>
      <w:r>
        <w:t>本公司的在建工程包括建筑工程、安装工程、在安装设备、待摊支出以及单项工程等。</w:t>
      </w:r>
    </w:p>
    <w:p>
      <w:pPr>
        <w:ind w:firstLine="420" w:firstLineChars="200"/>
      </w:pPr>
      <w:r>
        <w:t>在建工程的计价：按实际发生的支出确定工程成本。在建工程成本还包括应当资本化的借款费用和汇兑损益。</w:t>
      </w:r>
    </w:p>
    <w:p>
      <w:pPr>
        <w:ind w:firstLine="420" w:firstLineChars="200"/>
      </w:pPr>
      <w:r>
        <w:t>本公司在在建工程达到预定可使用状态时，将在建工程转入固定资产。所建造的已达到预定可使用状态、但尚未办理竣工决算的固定资产，按照估计价值确认为固定资产，并计提折旧；待办理了竣工决算手续后，再按实际成本调整原来的暂估价值，但不调整原已计提的折旧额。</w:t>
      </w:r>
    </w:p>
    <w:p>
      <w:pPr>
        <w:ind w:firstLine="420" w:firstLineChars="200"/>
      </w:pPr>
      <w:r>
        <w:t>在建工程的减值，按照本公司制定的“资产减值”会计政策执行。</w:t>
      </w:r>
    </w:p>
    <w:p>
      <w:pPr>
        <w:ind w:firstLine="420" w:firstLineChars="200"/>
      </w:pPr>
      <w:r>
        <w:t> </w:t>
      </w:r>
    </w:p>
    <w:p>
      <w:pPr>
        <w:ind w:firstLine="420" w:firstLineChars="200"/>
      </w:pPr>
      <w:r>
        <w:t>生物资产的确认和计量</w:t>
      </w:r>
    </w:p>
    <w:p>
      <w:pPr>
        <w:ind w:firstLine="420" w:firstLineChars="200"/>
      </w:pPr>
      <w:r>
        <w:t>本公司生物资产，是指有生命的动物和植物。生物资产同时满足下列条件的，按照成本进行初始计量：</w:t>
      </w:r>
    </w:p>
    <w:p>
      <w:pPr>
        <w:ind w:firstLine="420" w:firstLineChars="200"/>
      </w:pPr>
      <w:r>
        <w:rPr>
          <w:rFonts w:hint="eastAsia"/>
        </w:rPr>
        <w:t>①</w:t>
      </w:r>
      <w:r>
        <w:t>企业因过去的交易或者事项而拥有或者控制该生物资产；</w:t>
      </w:r>
    </w:p>
    <w:p>
      <w:pPr>
        <w:ind w:firstLine="420" w:firstLineChars="200"/>
      </w:pPr>
      <w:r>
        <w:rPr>
          <w:rFonts w:hint="eastAsia"/>
        </w:rPr>
        <w:t>②</w:t>
      </w:r>
      <w:r>
        <w:t>与该生物资产有关的经济利益或服务潜能很可能流入企业；</w:t>
      </w:r>
    </w:p>
    <w:p>
      <w:pPr>
        <w:ind w:firstLine="420" w:firstLineChars="200"/>
      </w:pPr>
      <w:r>
        <w:rPr>
          <w:rFonts w:hint="eastAsia"/>
        </w:rPr>
        <w:t>③</w:t>
      </w:r>
      <w:r>
        <w:t>该生物资产的成本能够可靠的计量</w:t>
      </w:r>
    </w:p>
    <w:p>
      <w:pPr>
        <w:ind w:firstLine="420" w:firstLineChars="200"/>
      </w:pPr>
      <w:r>
        <w:t>本公司的生物资产主要包括：产蓄-种猪…等。</w:t>
      </w:r>
    </w:p>
    <w:p>
      <w:pPr>
        <w:ind w:firstLine="420" w:firstLineChars="200"/>
      </w:pPr>
      <w:r>
        <w:t>本企业对达到预定生产经营目的的生产性生物资产-种猪，按照年限平均法计提折旧。根据其性质、使用情况和有关经济利益的预期实现方式，确定其使用寿命、预计净残值和年折旧率如下：</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589"/>
        <w:gridCol w:w="1933"/>
        <w:gridCol w:w="1907"/>
        <w:gridCol w:w="190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类    别</w:t>
            </w:r>
          </w:p>
        </w:tc>
        <w:tc>
          <w:tcPr>
            <w:tcW w:w="193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使用年限（年）</w:t>
            </w:r>
          </w:p>
        </w:tc>
        <w:tc>
          <w:tcPr>
            <w:tcW w:w="190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残值率（%）</w:t>
            </w:r>
          </w:p>
        </w:tc>
        <w:tc>
          <w:tcPr>
            <w:tcW w:w="190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年折旧率（%）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25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种猪</w:t>
            </w:r>
          </w:p>
        </w:tc>
        <w:tc>
          <w:tcPr>
            <w:tcW w:w="193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4</w:t>
            </w:r>
          </w:p>
        </w:tc>
        <w:tc>
          <w:tcPr>
            <w:tcW w:w="190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10</w:t>
            </w:r>
          </w:p>
        </w:tc>
        <w:tc>
          <w:tcPr>
            <w:tcW w:w="190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25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93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90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90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25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93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90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90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本公司对有确凿证据表明消耗性生物资产的可变现净值或生产性生物资产可收回金额低于其账面价值的，按可变现净值或可收回金额低于账面价值的差额，计提生物资产跌价准备或减值准备，并记入当期损益。消耗性生物资产减值的影响因素已经消失的，减计金额予以恢复，并在原已计提的跌价准备金额内转回，转回的金额计入当期损益；生产性生物资产的减值准备一经计提，不再转回。</w:t>
      </w:r>
    </w:p>
    <w:p>
      <w:pPr>
        <w:ind w:firstLine="420" w:firstLineChars="200"/>
      </w:pPr>
      <w:r>
        <w:t> </w:t>
      </w:r>
    </w:p>
    <w:p>
      <w:pPr>
        <w:ind w:firstLine="420" w:firstLineChars="200"/>
      </w:pPr>
      <w:r>
        <w:t>对采用公允价值计量生物资产的，（3）、（4）需作相应修改：</w:t>
      </w:r>
    </w:p>
    <w:p>
      <w:pPr>
        <w:ind w:firstLine="420" w:firstLineChars="200"/>
      </w:pPr>
      <w:r>
        <w:t>（3）本公司生物资产采用公允价值计量。</w:t>
      </w:r>
    </w:p>
    <w:p>
      <w:pPr>
        <w:ind w:firstLine="420" w:firstLineChars="200"/>
      </w:pPr>
      <w:r>
        <w:t>采用公允价值的依据：</w:t>
      </w:r>
    </w:p>
    <w:p>
      <w:pPr>
        <w:ind w:firstLine="420" w:firstLineChars="200"/>
      </w:pPr>
      <w:r>
        <w:rPr>
          <w:rFonts w:hint="eastAsia"/>
        </w:rPr>
        <w:t>①</w:t>
      </w:r>
      <w:r>
        <w:t>种猪具有活跃的交易市场；</w:t>
      </w:r>
    </w:p>
    <w:p>
      <w:pPr>
        <w:ind w:firstLine="420" w:firstLineChars="200"/>
      </w:pPr>
      <w:r>
        <w:rPr>
          <w:rFonts w:hint="eastAsia"/>
        </w:rPr>
        <w:t>②</w:t>
      </w:r>
      <w:r>
        <w:t>能够从交易市场上取得同类种猪的市场价格及其相关信息，从而对种猪的公允价值作出合理估计。</w:t>
      </w:r>
    </w:p>
    <w:p>
      <w:pPr>
        <w:ind w:firstLine="420" w:firstLineChars="200"/>
      </w:pPr>
      <w:r>
        <w:t>（4）本公司对采用公允价值的生物资产未计提折旧和计提跌价准备或减值准备，期末以资产负债表日生物资产的公允价值减去估计销售时所发生费用调整其账面价值，其与原账面价值之间的差额计入当期损益。</w:t>
      </w:r>
    </w:p>
    <w:p>
      <w:pPr>
        <w:ind w:firstLine="420" w:firstLineChars="200"/>
      </w:pPr>
      <w:r>
        <w:t> </w:t>
      </w:r>
    </w:p>
    <w:p>
      <w:pPr>
        <w:ind w:firstLine="420" w:firstLineChars="200"/>
      </w:pPr>
      <w:r>
        <w:t>无形资产的确认和计量</w:t>
      </w:r>
    </w:p>
    <w:p>
      <w:pPr>
        <w:ind w:firstLine="420" w:firstLineChars="200"/>
      </w:pPr>
      <w:r>
        <w:t>本公司无形资产是指本公司所拥有或者控制的没有实物形态的可辨认非货币性资产。</w:t>
      </w:r>
    </w:p>
    <w:p>
      <w:pPr>
        <w:ind w:firstLine="420" w:firstLineChars="200"/>
      </w:pPr>
      <w:r>
        <w:t>无形资产的确认</w:t>
      </w:r>
    </w:p>
    <w:p>
      <w:pPr>
        <w:ind w:firstLine="420" w:firstLineChars="200"/>
      </w:pPr>
      <w:r>
        <w:t>本公司在无形资产同时满足下列条件时，予以确认：</w:t>
      </w:r>
    </w:p>
    <w:p>
      <w:pPr>
        <w:ind w:firstLine="420" w:firstLineChars="200"/>
      </w:pPr>
      <w:r>
        <w:rPr>
          <w:rFonts w:hint="eastAsia"/>
        </w:rPr>
        <w:t>①</w:t>
      </w:r>
      <w:r>
        <w:t>与该无形资产有关的经济利益很可能流入企业；</w:t>
      </w:r>
    </w:p>
    <w:p>
      <w:pPr>
        <w:ind w:firstLine="420" w:firstLineChars="200"/>
      </w:pPr>
      <w:r>
        <w:rPr>
          <w:rFonts w:hint="eastAsia"/>
        </w:rPr>
        <w:t>②</w:t>
      </w:r>
      <w:r>
        <w:t>该无形资产的成本能够可靠地计量。</w:t>
      </w:r>
    </w:p>
    <w:p>
      <w:pPr>
        <w:ind w:firstLine="420" w:firstLineChars="200"/>
      </w:pPr>
      <w:r>
        <w:t>内部研究开发项目研究阶段的支出，于发生时计入当期损益。内部研究开发项目开发阶段的支出，同时满足下列条件的，确认为无形资产：</w:t>
      </w:r>
    </w:p>
    <w:p>
      <w:pPr>
        <w:ind w:firstLine="420" w:firstLineChars="200"/>
      </w:pPr>
      <w:r>
        <w:rPr>
          <w:rFonts w:hint="eastAsia"/>
        </w:rPr>
        <w:t>①</w:t>
      </w:r>
      <w:r>
        <w:t>完成该无形资产以使其能够使用或出售在技术上具有可行性；</w:t>
      </w:r>
    </w:p>
    <w:p>
      <w:pPr>
        <w:ind w:firstLine="420" w:firstLineChars="200"/>
      </w:pPr>
      <w:r>
        <w:rPr>
          <w:rFonts w:hint="eastAsia"/>
        </w:rPr>
        <w:t>②</w:t>
      </w:r>
      <w:r>
        <w:t>具有完成该无形资产并使用或出售的意图；</w:t>
      </w:r>
    </w:p>
    <w:p>
      <w:pPr>
        <w:ind w:firstLine="420" w:firstLineChars="200"/>
      </w:pPr>
      <w:r>
        <w:rPr>
          <w:rFonts w:hint="eastAsia"/>
        </w:rPr>
        <w:t>③</w:t>
      </w:r>
      <w:r>
        <w:t>无形资产产生经济利益的方式，包括能够证明运用该无形资产生产的产品存在市场或无形资产自身存在市场，无形资产将在内部使用的，能证明其有用性；</w:t>
      </w:r>
    </w:p>
    <w:p>
      <w:pPr>
        <w:ind w:firstLine="420" w:firstLineChars="200"/>
      </w:pPr>
      <w:r>
        <w:rPr>
          <w:rFonts w:hint="eastAsia"/>
        </w:rPr>
        <w:t>④</w:t>
      </w:r>
      <w:r>
        <w:t>有足够的技术、财务资源和其他资源支持，以完成该无形资产的开发，并有能力使用或出售该无形资产；</w:t>
      </w:r>
    </w:p>
    <w:p>
      <w:pPr>
        <w:ind w:firstLine="420" w:firstLineChars="200"/>
      </w:pPr>
      <w:r>
        <w:rPr>
          <w:rFonts w:hint="eastAsia"/>
        </w:rPr>
        <w:t>⑤</w:t>
      </w:r>
      <w:r>
        <w:t>归属于该无形资产开发阶段的支出能够可靠地计量。</w:t>
      </w:r>
    </w:p>
    <w:p>
      <w:pPr>
        <w:ind w:firstLine="420" w:firstLineChars="200"/>
      </w:pPr>
      <w:r>
        <w:t>无形资产的计量</w:t>
      </w:r>
    </w:p>
    <w:p>
      <w:pPr>
        <w:ind w:firstLine="420" w:firstLineChars="200"/>
      </w:pPr>
      <w:r>
        <w:rPr>
          <w:rFonts w:hint="eastAsia"/>
        </w:rPr>
        <w:t>①</w:t>
      </w:r>
      <w:r>
        <w:t>本公司无形资产按照成本进行初始计量。</w:t>
      </w:r>
    </w:p>
    <w:p>
      <w:pPr>
        <w:ind w:firstLine="420" w:firstLineChars="200"/>
      </w:pPr>
      <w:r>
        <w:rPr>
          <w:rFonts w:hint="eastAsia"/>
        </w:rPr>
        <w:t>②</w:t>
      </w:r>
      <w:r>
        <w:t>无形资产的后续计量</w:t>
      </w:r>
    </w:p>
    <w:p>
      <w:pPr>
        <w:ind w:firstLine="420" w:firstLineChars="200"/>
      </w:pPr>
      <w:r>
        <w:t>A、对于使用寿命有限的无形资产本公司在取得时判定其使用寿命并在以后期间在使用寿命内系统合理摊销（结合公司情况具体化，如按使用年限或构成使用寿命的产量采用直线法摊销），摊销金额按受益项目计入相关成本、费用核算。使用寿命不确定的无形资产不摊销。</w:t>
      </w:r>
    </w:p>
    <w:p>
      <w:pPr>
        <w:ind w:firstLine="420" w:firstLineChars="200"/>
      </w:pPr>
      <w:r>
        <w:t>B、无形资产的减值，按照本公司制定的“资产减值”会计政策执行。</w:t>
      </w:r>
    </w:p>
    <w:p>
      <w:pPr>
        <w:ind w:firstLine="420" w:firstLineChars="200"/>
      </w:pPr>
      <w:r>
        <w:t> </w:t>
      </w:r>
    </w:p>
    <w:p>
      <w:pPr>
        <w:ind w:firstLine="420" w:firstLineChars="200"/>
      </w:pPr>
      <w:r>
        <w:t>长期待摊费用的核算方法</w:t>
      </w:r>
    </w:p>
    <w:p>
      <w:pPr>
        <w:ind w:firstLine="420" w:firstLineChars="200"/>
      </w:pPr>
      <w:r>
        <w:t>    本公司将已经发生的但应由本期和以后各期负担的摊销期限在一年以上的经营租赁方式租入的固定资产改良支出等各项费用确认为长期待摊费用，并按项目受益期采用直线法平均摊销。</w:t>
      </w:r>
    </w:p>
    <w:p>
      <w:pPr>
        <w:ind w:firstLine="420" w:firstLineChars="200"/>
      </w:pPr>
      <w:r>
        <w:t> </w:t>
      </w:r>
    </w:p>
    <w:p>
      <w:pPr>
        <w:ind w:firstLine="420" w:firstLineChars="200"/>
      </w:pPr>
      <w:r>
        <w:t>资产减值</w:t>
      </w:r>
    </w:p>
    <w:p>
      <w:pPr>
        <w:ind w:firstLine="420" w:firstLineChars="200"/>
      </w:pPr>
      <w:r>
        <w:t>当存在下列迹象的，表明资产可能发生了减值：</w:t>
      </w:r>
    </w:p>
    <w:p>
      <w:pPr>
        <w:ind w:firstLine="420" w:firstLineChars="200"/>
      </w:pPr>
      <w:r>
        <w:t>（1）资产的市价当期大幅度下跌，其跌幅明显高于因时间的推移或者正常使用而预计的下跌。</w:t>
      </w:r>
    </w:p>
    <w:p>
      <w:pPr>
        <w:ind w:firstLine="420" w:firstLineChars="200"/>
      </w:pPr>
      <w:r>
        <w:t>（2）企业经营所处的经济、技术或法律等环境以及资产所处的市场在当期或将在近期发生重大变化，从而对企业产生不利影响。</w:t>
      </w:r>
    </w:p>
    <w:p>
      <w:pPr>
        <w:ind w:firstLine="420" w:firstLineChars="200"/>
      </w:pPr>
      <w:r>
        <w:t>（3）市场利率或者其他市场投资回报率在当期已经提高，从而影响企业用来计算资产预计未来现金流量现值的折现率，导致资产可收回金额大幅度降低。</w:t>
      </w:r>
    </w:p>
    <w:p>
      <w:pPr>
        <w:ind w:firstLine="420" w:firstLineChars="200"/>
      </w:pPr>
      <w:r>
        <w:t>（4）有证据表明资产已经陈旧过时或其实体已经损坏。</w:t>
      </w:r>
    </w:p>
    <w:p>
      <w:pPr>
        <w:ind w:firstLine="420" w:firstLineChars="200"/>
      </w:pPr>
      <w:r>
        <w:t>（5）资产已经或者将被闲置、终止使用或者计划提前处置。</w:t>
      </w:r>
    </w:p>
    <w:p>
      <w:pPr>
        <w:ind w:firstLine="420" w:firstLineChars="200"/>
      </w:pPr>
      <w:r>
        <w:t>（6）企业内部报告的证据表明资产的经济绩效已经低于或者将低于预期，如资产所创造的净现金流量或者实现的营业利润（或者损失）远远低于预计金额等。</w:t>
      </w:r>
    </w:p>
    <w:p>
      <w:pPr>
        <w:ind w:firstLine="420" w:firstLineChars="200"/>
      </w:pPr>
      <w:r>
        <w:t>（7）其他表明资产可能已经发生减值的迹象。</w:t>
      </w:r>
    </w:p>
    <w:p>
      <w:pPr>
        <w:ind w:firstLine="420" w:firstLineChars="200"/>
      </w:pPr>
      <w:r>
        <w:t>本公司在资产负债表日对长期股权投资、固定资产、工程物资、在建工程、无形资产（使用寿命不确定的除外）等适用《企业会计准则第8号——资产减值》的各项资产进行判断，当存在减值迹象时对其进行减值测试-估计其可收回金额。可收回金额以资产的公允价值减去处置费用后的净额与资产预计未来现金流量的现值两者之间较高者确定。资产的可收回金额低于其账面价值的，将资产的账面价值减记至可收回金额，减记的金额确认为资产减值损失，计入当期损益，同时计提相应的资产减值准备。</w:t>
      </w:r>
    </w:p>
    <w:p>
      <w:pPr>
        <w:ind w:firstLine="420" w:firstLineChars="200"/>
      </w:pPr>
      <w:r>
        <w:t>有迹象表明一项资产可能发生减值的，本公司通常以单项资产为基础估计其可收回金额。当难以对单项资产的可收回金额进行估计的，以该资产所属的资产组为基础确定资产组的可收回金额。</w:t>
      </w:r>
    </w:p>
    <w:p>
      <w:pPr>
        <w:ind w:firstLine="420" w:firstLineChars="200"/>
      </w:pPr>
      <w:r>
        <w:t>资产组是企业可以认定的最小资产组合，其产生的现金流入应当基本上独立于其他资产或者资产组。资产组由创造现金流入相关的资产组成。资产组的认定，以资产组产生的主要现金流入是否独立于其他资产或者资产组的现金流入为依据。</w:t>
      </w:r>
    </w:p>
    <w:p>
      <w:pPr>
        <w:ind w:firstLine="420" w:firstLineChars="200"/>
      </w:pPr>
      <w:r>
        <w:t>本公司对因企业合并所形成的商誉和使用寿命不确定的无形资产，无论是否存在减值迹象，每年都进行减值测试。商誉的减值测试结合与其相关的资产组或者资产组组合进行。</w:t>
      </w:r>
    </w:p>
    <w:p>
      <w:pPr>
        <w:ind w:firstLine="420" w:firstLineChars="200"/>
      </w:pPr>
      <w:r>
        <w:t>资产减值损失一经确认，在以后会计期间不予转回。</w:t>
      </w:r>
    </w:p>
    <w:p>
      <w:pPr>
        <w:ind w:firstLine="420" w:firstLineChars="200"/>
      </w:pPr>
      <w:r>
        <w:t> </w:t>
      </w:r>
    </w:p>
    <w:p>
      <w:pPr>
        <w:ind w:firstLine="420" w:firstLineChars="200"/>
      </w:pPr>
      <w:r>
        <w:t>借款费用的核算方法</w:t>
      </w:r>
    </w:p>
    <w:p>
      <w:pPr>
        <w:ind w:firstLine="420" w:firstLineChars="200"/>
      </w:pPr>
      <w:r>
        <w:t>（1）借款费用资本化的确认原则和资本化期间</w:t>
      </w:r>
    </w:p>
    <w:p>
      <w:pPr>
        <w:ind w:firstLine="420" w:firstLineChars="200"/>
      </w:pPr>
      <w:r>
        <w:t>本公司发生的借款费用，可直接归属于符合资本化条件的资产的购建或生产的，在同时满足下列条件时予以资本化，计入相关资产成本：</w:t>
      </w:r>
    </w:p>
    <w:p>
      <w:pPr>
        <w:ind w:firstLine="420" w:firstLineChars="200"/>
      </w:pPr>
      <w:r>
        <w:rPr>
          <w:rFonts w:hint="eastAsia"/>
        </w:rPr>
        <w:t>①</w:t>
      </w:r>
      <w:r>
        <w:t xml:space="preserve"> 资产支出已经发生；</w:t>
      </w:r>
    </w:p>
    <w:p>
      <w:pPr>
        <w:ind w:firstLine="420" w:firstLineChars="200"/>
      </w:pPr>
      <w:r>
        <w:rPr>
          <w:rFonts w:hint="eastAsia"/>
        </w:rPr>
        <w:t>②</w:t>
      </w:r>
      <w:r>
        <w:t xml:space="preserve"> 借款费用已经发生；</w:t>
      </w:r>
    </w:p>
    <w:p>
      <w:pPr>
        <w:ind w:firstLine="420" w:firstLineChars="200"/>
      </w:pPr>
      <w:r>
        <w:rPr>
          <w:rFonts w:hint="eastAsia"/>
        </w:rPr>
        <w:t>③</w:t>
      </w:r>
      <w:r>
        <w:t xml:space="preserve"> 为使资产达到预定可使用或者可销售状态所必要的购建或者生产活动已经开始。</w:t>
      </w:r>
    </w:p>
    <w:p>
      <w:pPr>
        <w:ind w:firstLine="420" w:firstLineChars="200"/>
      </w:pPr>
      <w:r>
        <w:t>不符合资本化条件的借款费用，在发生时根据其发生额确认为费用，计入当期的损益。</w:t>
      </w:r>
    </w:p>
    <w:p>
      <w:pPr>
        <w:ind w:firstLine="420" w:firstLineChars="200"/>
      </w:pPr>
      <w:r>
        <w:t>符合资本化条件的资产在购建或者生产过程中发生非正常中断、且中断时间连续超过3 个月的，暂停借款费用的资本化。在中断期间发生的借款费用确认为费用，计入当期损益，直至资产的购建或者生产活动重新开始。如果中断是所购建或者生产的符合资本化条件的资产达到预定可使用或者可销售状态必要的程序，借款费用的资本化继续进行。</w:t>
      </w:r>
    </w:p>
    <w:p>
      <w:pPr>
        <w:ind w:firstLine="420" w:firstLineChars="200"/>
      </w:pPr>
      <w:r>
        <w:t>购建或者生产符合资本化条件的资产达到预定可使用或者可销售状态时，借款费用停止资本化。以后发生的借款费用于发生当期确认为费用。</w:t>
      </w:r>
    </w:p>
    <w:p>
      <w:pPr>
        <w:ind w:firstLine="420" w:firstLineChars="200"/>
      </w:pPr>
      <w:r>
        <w:t>（2）借款费用资本化金额的计算方法</w:t>
      </w:r>
    </w:p>
    <w:p>
      <w:pPr>
        <w:ind w:firstLine="420" w:firstLineChars="200"/>
      </w:pPr>
      <w:r>
        <w:t>为购建或者生产符合资本化条件的资产而借入专门借款的，以专门借款当期实际发生的利息费用，减去将尚未动用的借款资金存入银行取得的利息收入或进行暂时性投资取得的投资收益后的金额确定。</w:t>
      </w:r>
    </w:p>
    <w:p>
      <w:pPr>
        <w:ind w:firstLine="420" w:firstLineChars="200"/>
      </w:pPr>
      <w:r>
        <w:t>为购建或者生产符合资本化条件的资产而占用了一般借款的，根据累计资产支出超过专门借款部分的资产支出加权平均数乘以所占用一般借款的资本化率，计算确定一般借款应予资本化的利息金额。资本化率根据一般借款加权平均利率计算确定。</w:t>
      </w:r>
    </w:p>
    <w:p>
      <w:pPr>
        <w:ind w:firstLine="420" w:firstLineChars="200"/>
      </w:pPr>
      <w:r>
        <w:t> </w:t>
      </w:r>
    </w:p>
    <w:p>
      <w:pPr>
        <w:ind w:firstLine="420" w:firstLineChars="200"/>
      </w:pPr>
      <w:r>
        <w:t>股份支付的确认和计量</w:t>
      </w:r>
    </w:p>
    <w:p>
      <w:pPr>
        <w:ind w:firstLine="420" w:firstLineChars="200"/>
      </w:pPr>
      <w:r>
        <w:t>本公司股份支付的确认和计量，以真实、完整、有效的股份支付协议为基础。具体分为以权益结算的股份支付和以现金结算的股份支付。</w:t>
      </w:r>
    </w:p>
    <w:p>
      <w:pPr>
        <w:ind w:firstLine="420" w:firstLineChars="200"/>
      </w:pPr>
      <w:r>
        <w:t>（1）以权益工具结算的股份支付</w:t>
      </w:r>
    </w:p>
    <w:p>
      <w:pPr>
        <w:ind w:firstLine="420" w:firstLineChars="200"/>
      </w:pPr>
      <w:r>
        <w:t>以权益结算的股份支付换取职工提供服务的，以授予职工权益工具的公允价值计量。授予后立即可行权的换取职工服务的以权益结算的股份支付，在授予日按照权益工具的公允价值计入相关成本或费用，相应增加资本公积。完成等待期内的服务或达到规定业绩条件才可行权的换取职工服务的以权益结算的股份支付，在等待期内的每个资产负债表日，以对可行权权益工具数量的最佳估计为基础，按照权益工具授予日的公允价值，将当期取得的服务计入相关成本或费用和资本公积。</w:t>
      </w:r>
    </w:p>
    <w:p>
      <w:pPr>
        <w:ind w:firstLine="420" w:firstLineChars="200"/>
      </w:pPr>
      <w:r>
        <w:t>（2）以现金结算的股份支付</w:t>
      </w:r>
    </w:p>
    <w:p>
      <w:pPr>
        <w:ind w:firstLine="420" w:firstLineChars="200"/>
      </w:pPr>
      <w:r>
        <w:t>以现金结算的股份支付，按照本公司承担的以股份或其他权益工具为基础计算确定的负债的公允价值计量。授予后立即可行权的以现金结算的股份支付，在授予日以本公司承担负债的公允价值计入相关成本或费用，相应增加负债。完成等待期内的服务或达到规定业绩条件才可行权的换取职工服务的以现金结算的股份支付，在等待期内的每个资产负债表日，以对可行权情况的最佳估计为基础，按本公司承担负债的公允价值金额，将当期取得的服务计入成本或费用和相应的负债。</w:t>
      </w:r>
    </w:p>
    <w:p>
      <w:pPr>
        <w:ind w:firstLine="420" w:firstLineChars="200"/>
      </w:pPr>
      <w:r>
        <w:t> </w:t>
      </w:r>
    </w:p>
    <w:p>
      <w:pPr>
        <w:ind w:firstLine="420" w:firstLineChars="200"/>
      </w:pPr>
      <w:r>
        <w:t>收入确认方法和原则</w:t>
      </w:r>
    </w:p>
    <w:p>
      <w:pPr>
        <w:ind w:firstLine="420" w:firstLineChars="200"/>
      </w:pPr>
      <w:r>
        <w:t>本公司的收入包括销售商品收入、提供劳务收入和让渡资产使用权收入。</w:t>
      </w:r>
    </w:p>
    <w:p>
      <w:pPr>
        <w:ind w:firstLine="420" w:firstLineChars="200"/>
      </w:pPr>
      <w:r>
        <w:t>（1）销售商品收入</w:t>
      </w:r>
    </w:p>
    <w:p>
      <w:pPr>
        <w:ind w:firstLine="420" w:firstLineChars="200"/>
      </w:pPr>
      <w:r>
        <w:t>本公司在已将商品所有权上的主要风险和报酬转移给购货方，既没有保留通常与所有权相联系的继续管理权，也没有对已售出的商品实施有效控制，收入的金额、相关的已发生或将发生的成本能够可靠地计量，相关的经济利益很可能流入企业时，确认销售商品收入。</w:t>
      </w:r>
    </w:p>
    <w:p>
      <w:pPr>
        <w:ind w:firstLine="420" w:firstLineChars="200"/>
      </w:pPr>
      <w:r>
        <w:t>（2）提供劳务收入</w:t>
      </w:r>
    </w:p>
    <w:p>
      <w:pPr>
        <w:ind w:firstLine="420" w:firstLineChars="200"/>
      </w:pPr>
      <w:r>
        <w:rPr>
          <w:rFonts w:hint="eastAsia"/>
        </w:rPr>
        <w:t>①</w:t>
      </w:r>
      <w:r>
        <w:t>本公司在交易的完工进度能够可靠地确定，收入的金额、相关的已发生或将发生的成本能够可靠地计量，相关的经济利益很可能流入企业时，采用完工百分比法确认提供劳务收入。</w:t>
      </w:r>
    </w:p>
    <w:p>
      <w:pPr>
        <w:ind w:firstLine="420" w:firstLineChars="200"/>
      </w:pPr>
      <w:r>
        <w:t>确定提供劳务交易完工进度的方法：已完工作的测量（已经提供的劳务占应提供劳务总量的比例、已经发生的成本占估计总成本的比例）。</w:t>
      </w:r>
    </w:p>
    <w:p>
      <w:pPr>
        <w:ind w:firstLine="420" w:firstLineChars="200"/>
      </w:pPr>
      <w:r>
        <w:rPr>
          <w:rFonts w:hint="eastAsia"/>
        </w:rPr>
        <w:t>②</w:t>
      </w:r>
      <w:r>
        <w:t>本公司在资产负债表日提供劳务交易结果不能够可靠估计的，分别下列情况处理：</w:t>
      </w:r>
    </w:p>
    <w:p>
      <w:pPr>
        <w:ind w:firstLine="420" w:firstLineChars="200"/>
      </w:pPr>
      <w:r>
        <w:t>A、已经发生的劳务成本预计能够得到补偿的，按照已经发生的劳务成本金额确认提供劳务收入，并按相同金额结转劳务成本。</w:t>
      </w:r>
    </w:p>
    <w:p>
      <w:pPr>
        <w:ind w:firstLine="420" w:firstLineChars="200"/>
      </w:pPr>
      <w:r>
        <w:t>B、已经发生的劳务成本预计不能够得到补偿的，将已经发生的劳务成本计入当期损益，不确认提供劳务收入。</w:t>
      </w:r>
    </w:p>
    <w:p>
      <w:pPr>
        <w:ind w:firstLine="420" w:firstLineChars="200"/>
      </w:pPr>
      <w:r>
        <w:t>（3）让渡资产使用权收入</w:t>
      </w:r>
    </w:p>
    <w:p>
      <w:pPr>
        <w:ind w:firstLine="420" w:firstLineChars="200"/>
      </w:pPr>
      <w:r>
        <w:t>让渡资产使用权收入包括利息收入、使用费收入等。</w:t>
      </w:r>
    </w:p>
    <w:p>
      <w:pPr>
        <w:ind w:firstLine="420" w:firstLineChars="200"/>
      </w:pPr>
      <w:r>
        <w:t>本公司在收入的金额能够可靠地计量，相关的经济利益很可能流入企业时，确认让渡资产使用权收入。</w:t>
      </w:r>
    </w:p>
    <w:p>
      <w:pPr>
        <w:ind w:firstLine="420" w:firstLineChars="200"/>
      </w:pPr>
      <w:r>
        <w:t> </w:t>
      </w:r>
    </w:p>
    <w:p>
      <w:pPr>
        <w:ind w:firstLine="420" w:firstLineChars="200"/>
      </w:pPr>
      <w:r>
        <w:t>所得税的会计处理方法</w:t>
      </w:r>
    </w:p>
    <w:p>
      <w:pPr>
        <w:ind w:firstLine="420" w:firstLineChars="200"/>
      </w:pPr>
      <w:r>
        <w:t>本公司采用资产负债表债务法进行所得税会计处理。</w:t>
      </w:r>
    </w:p>
    <w:p>
      <w:pPr>
        <w:ind w:firstLine="420" w:firstLineChars="200"/>
      </w:pPr>
      <w:r>
        <w:t>（1）递延所得税资产</w:t>
      </w:r>
    </w:p>
    <w:p>
      <w:pPr>
        <w:ind w:firstLine="420" w:firstLineChars="200"/>
      </w:pPr>
      <w:r>
        <w:rPr>
          <w:rFonts w:hint="eastAsia"/>
        </w:rPr>
        <w:t>①</w:t>
      </w:r>
      <w:r>
        <w:t>资产、负债的账面价值与其计税基础存在可抵扣暂时性差异的，以未来期间很可能取得的用以抵扣可抵扣暂时性差异的应纳税所得额为限，按照预期收回该资产或清偿该负债期间的适用税率，计算确认由可抵扣暂时性差异产生的递延所得税资产。</w:t>
      </w:r>
    </w:p>
    <w:p>
      <w:pPr>
        <w:ind w:firstLine="420" w:firstLineChars="200"/>
      </w:pPr>
      <w:r>
        <w:rPr>
          <w:rFonts w:hint="eastAsia"/>
        </w:rPr>
        <w:t>②</w:t>
      </w:r>
      <w:r>
        <w:t>资产负债表日，有确凿证据表明未来期间很可能获得足够的应纳税所得额用来抵扣可抵扣暂时性差异的，确认以前期间未确认的递延所得税资产。</w:t>
      </w:r>
    </w:p>
    <w:p>
      <w:pPr>
        <w:ind w:firstLine="420" w:firstLineChars="200"/>
      </w:pPr>
      <w:r>
        <w:rPr>
          <w:rFonts w:hint="eastAsia"/>
        </w:rPr>
        <w:t>③</w:t>
      </w:r>
      <w:r>
        <w:t>资产负债表日，对递延所得税资产的账面价值进行复核。如果未来期间很可能无法获得足够的应纳税所得额用以抵扣递延所得税资产的利益，减记递延所得税资产的账面价值。在很可能获得足够的应纳税所得额时，转回减记的金额。</w:t>
      </w:r>
    </w:p>
    <w:p>
      <w:pPr>
        <w:ind w:firstLine="420" w:firstLineChars="200"/>
      </w:pPr>
      <w:r>
        <w:t>（2）递延所得税负债</w:t>
      </w:r>
    </w:p>
    <w:p>
      <w:pPr>
        <w:ind w:firstLine="420" w:firstLineChars="200"/>
      </w:pPr>
      <w:r>
        <w:t>资产、负债的账面价值与其计税基础存在应纳税暂时性差异的，按照预期收回该资产或清偿该负债期间的适用税率，确认由应纳税暂时性差异产生的递延所得税负债。</w:t>
      </w:r>
    </w:p>
    <w:p>
      <w:pPr>
        <w:ind w:firstLine="420" w:firstLineChars="200"/>
      </w:pPr>
      <w:r>
        <w:t> </w:t>
      </w:r>
    </w:p>
    <w:p>
      <w:pPr>
        <w:ind w:firstLine="420" w:firstLineChars="200"/>
      </w:pPr>
      <w:r>
        <w:t>会计政策和会计估计变更以及差错更正的说明</w:t>
      </w:r>
    </w:p>
    <w:p>
      <w:pPr>
        <w:ind w:firstLine="420" w:firstLineChars="200"/>
      </w:pPr>
      <w:r>
        <w:t>会计政策变更</w:t>
      </w:r>
    </w:p>
    <w:p>
      <w:pPr>
        <w:ind w:firstLine="420" w:firstLineChars="200"/>
      </w:pPr>
      <w:r>
        <w:t>本公司报告期首次执行新会计准则体系，按照《企业会计准则第38号——首次执行企业会计准则》、新会计准则实施后财政部发布的相关文件以及《公开发行证券的公司信息披露规范问答第7 号――新旧会计准则过渡期间比较财务会计信息的编制和披露》（证监会计字[2007]10号）的规定，追溯调整的事项如下：（提示：此段内容仅适用于首次执行新企业会计准则公司财务报告的披露）</w:t>
      </w:r>
    </w:p>
    <w:p>
      <w:pPr>
        <w:ind w:firstLine="420" w:firstLineChars="200"/>
      </w:pPr>
      <w:r>
        <w:t>（1）以公允价值计量且其变动计入当期损益的金融资产</w:t>
      </w:r>
    </w:p>
    <w:p>
      <w:pPr>
        <w:ind w:firstLine="420" w:firstLineChars="200"/>
      </w:pPr>
      <w:r>
        <w:t>按照《企业会计准则第22号——金融工具确认和计量》的规定，本公司20×7年对交易性金融资产计量由成本与市价孰低改为以公允价值计量。此项会计政策变更采用追溯调整法，20×7年的比较财务报表已重新表述。运用新会计政策追溯计算的会计政策变更累积影响数为××元。调增2006年期初留存收益××元；调增2006年度归属于母公司所有者的净利润××元；调增20×7年的期初留存收益××元，其中，调增未分配利润××元，调增盈余公积××元。会计政策变更对20×7年度报告的损益的影响为增加净利润××元，其中增加归属于母公司所有者的净利润××元。</w:t>
      </w:r>
    </w:p>
    <w:p>
      <w:pPr>
        <w:ind w:firstLine="420" w:firstLineChars="200"/>
      </w:pPr>
      <w:r>
        <w:t>（2）所得税</w:t>
      </w:r>
    </w:p>
    <w:p>
      <w:pPr>
        <w:ind w:firstLine="420" w:firstLineChars="200"/>
      </w:pPr>
      <w:r>
        <w:t>。。。</w:t>
      </w:r>
    </w:p>
    <w:p>
      <w:pPr>
        <w:ind w:firstLine="420" w:firstLineChars="200"/>
      </w:pPr>
      <w:r>
        <w:t> </w:t>
      </w:r>
    </w:p>
    <w:p>
      <w:pPr>
        <w:ind w:firstLine="420" w:firstLineChars="200"/>
      </w:pPr>
      <w:r>
        <w:t>本公司在报告期内会计估计变更事项。</w:t>
      </w:r>
    </w:p>
    <w:p>
      <w:pPr>
        <w:ind w:firstLine="420" w:firstLineChars="200"/>
      </w:pPr>
      <w:r>
        <w:t>本公司一台管理用设备，原始价值为84 000 元，原预计使用寿命为8年，预计净残值为4 000 元，自20×2年1月1日起按直线法计提折旧。由于新技术的发展，该设备已不能按原预计使用寿命计提折旧，本公司于20×6 期初变更该设备的使用寿命为6 年，预计净残值为2 000 元，以反映该设备的真实耐用寿命和净残值。此估计变更影响本期度净利润减少数为7 370 元[(21 000—10 000)×(1—33％)]。</w:t>
      </w:r>
    </w:p>
    <w:p>
      <w:pPr>
        <w:ind w:firstLine="420" w:firstLineChars="200"/>
      </w:pPr>
      <w:r>
        <w:t> </w:t>
      </w:r>
    </w:p>
    <w:p>
      <w:pPr>
        <w:ind w:firstLine="420" w:firstLineChars="200"/>
      </w:pPr>
      <w:r>
        <w:t>本公司在报告期内会计差错更正事项。</w:t>
      </w:r>
    </w:p>
    <w:p>
      <w:pPr>
        <w:ind w:firstLine="420" w:firstLineChars="200"/>
      </w:pPr>
      <w:r>
        <w:t>本期度发现20×5 年漏记固定资产折旧150 000 元，在编制20×6年可比的财务报表时，已对该项差错进行了更正。由于此项错误的影响，20×5 年虚增净利润及留存收益100 500 元，少计累计折旧150 000 元。</w:t>
      </w:r>
    </w:p>
    <w:p>
      <w:pPr>
        <w:ind w:firstLine="420" w:firstLineChars="200"/>
      </w:pPr>
      <w:r>
        <w:t> </w:t>
      </w:r>
    </w:p>
    <w:p>
      <w:pPr>
        <w:ind w:firstLine="420" w:firstLineChars="200"/>
      </w:pPr>
      <w:r>
        <w:t>税项</w:t>
      </w:r>
    </w:p>
    <w:p>
      <w:pPr>
        <w:ind w:firstLine="420" w:firstLineChars="200"/>
      </w:pPr>
      <w:r>
        <w:t>增值税销项税率为销售收入的0、6%、13%、17%，按扣除进项税后的余额缴纳。</w:t>
      </w:r>
    </w:p>
    <w:p>
      <w:pPr>
        <w:ind w:firstLine="420" w:firstLineChars="200"/>
      </w:pPr>
      <w:r>
        <w:t>营业税税率为营业收入的3%、5%、15%、20%。</w:t>
      </w:r>
    </w:p>
    <w:p>
      <w:pPr>
        <w:ind w:firstLine="420" w:firstLineChars="200"/>
      </w:pPr>
      <w:r>
        <w:t>城市维护建设费为应纳流转税额的7%。</w:t>
      </w:r>
    </w:p>
    <w:p>
      <w:pPr>
        <w:ind w:firstLine="420" w:firstLineChars="200"/>
      </w:pPr>
      <w:r>
        <w:t>教育费附加为应纳流转税额的3%。</w:t>
      </w:r>
    </w:p>
    <w:p>
      <w:pPr>
        <w:ind w:firstLine="420" w:firstLineChars="200"/>
      </w:pPr>
      <w:r>
        <w:t>城市堤防费为应纳流转税额的2%。</w:t>
      </w:r>
    </w:p>
    <w:p>
      <w:pPr>
        <w:ind w:firstLine="420" w:firstLineChars="200"/>
      </w:pPr>
      <w:r>
        <w:t>地方教育费附加为应纳流转税额的2%。</w:t>
      </w:r>
    </w:p>
    <w:p>
      <w:pPr>
        <w:ind w:firstLine="420" w:firstLineChars="200"/>
      </w:pPr>
      <w:r>
        <w:t>价格调节基金为销售收入的1‰。</w:t>
      </w:r>
    </w:p>
    <w:p>
      <w:pPr>
        <w:ind w:firstLine="420" w:firstLineChars="200"/>
      </w:pPr>
      <w:r>
        <w:t>企业所得税税率为25%。</w:t>
      </w:r>
    </w:p>
    <w:p>
      <w:pPr>
        <w:ind w:firstLine="420" w:firstLineChars="200"/>
      </w:pPr>
      <w:r>
        <w:t> </w:t>
      </w:r>
    </w:p>
    <w:p>
      <w:pPr>
        <w:ind w:firstLine="420" w:firstLineChars="200"/>
      </w:pPr>
      <w:r>
        <w:t>会计报表主要项目附注</w:t>
      </w:r>
    </w:p>
    <w:p>
      <w:pPr>
        <w:ind w:firstLine="420" w:firstLineChars="200"/>
      </w:pPr>
      <w:r>
        <w:t>（以下附注未经特别注明，期末余额指2010年12月31日账面余额，期初余额指2009年12月31日账面余额，金额单位为人民币元）</w:t>
      </w:r>
    </w:p>
    <w:p>
      <w:pPr>
        <w:ind w:firstLine="420" w:firstLineChars="200"/>
      </w:pPr>
      <w:r>
        <w:t>货币资金</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437"/>
        <w:gridCol w:w="3003"/>
        <w:gridCol w:w="289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25" w:hRule="atLeast"/>
          <w:tblCellSpacing w:w="0" w:type="dxa"/>
        </w:trPr>
        <w:tc>
          <w:tcPr>
            <w:tcW w:w="24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30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28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60" w:hRule="atLeast"/>
          <w:tblCellSpacing w:w="0" w:type="dxa"/>
        </w:trPr>
        <w:tc>
          <w:tcPr>
            <w:tcW w:w="24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现   金</w:t>
            </w:r>
          </w:p>
        </w:tc>
        <w:tc>
          <w:tcPr>
            <w:tcW w:w="30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28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tblCellSpacing w:w="0" w:type="dxa"/>
        </w:trPr>
        <w:tc>
          <w:tcPr>
            <w:tcW w:w="24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银行存款</w:t>
            </w:r>
          </w:p>
        </w:tc>
        <w:tc>
          <w:tcPr>
            <w:tcW w:w="30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28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tblCellSpacing w:w="0" w:type="dxa"/>
        </w:trPr>
        <w:tc>
          <w:tcPr>
            <w:tcW w:w="24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其中：×××银行</w:t>
            </w:r>
          </w:p>
        </w:tc>
        <w:tc>
          <w:tcPr>
            <w:tcW w:w="30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8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tblCellSpacing w:w="0" w:type="dxa"/>
        </w:trPr>
        <w:tc>
          <w:tcPr>
            <w:tcW w:w="24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×××银行</w:t>
            </w:r>
          </w:p>
        </w:tc>
        <w:tc>
          <w:tcPr>
            <w:tcW w:w="30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8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5" w:hRule="atLeast"/>
          <w:tblCellSpacing w:w="0" w:type="dxa"/>
        </w:trPr>
        <w:tc>
          <w:tcPr>
            <w:tcW w:w="24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其他货币资金</w:t>
            </w:r>
          </w:p>
        </w:tc>
        <w:tc>
          <w:tcPr>
            <w:tcW w:w="30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28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5" w:hRule="atLeast"/>
          <w:tblCellSpacing w:w="0" w:type="dxa"/>
        </w:trPr>
        <w:tc>
          <w:tcPr>
            <w:tcW w:w="24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其中：×××银行</w:t>
            </w:r>
          </w:p>
        </w:tc>
        <w:tc>
          <w:tcPr>
            <w:tcW w:w="30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8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5" w:hRule="atLeast"/>
          <w:tblCellSpacing w:w="0" w:type="dxa"/>
        </w:trPr>
        <w:tc>
          <w:tcPr>
            <w:tcW w:w="24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×××银行</w:t>
            </w:r>
          </w:p>
        </w:tc>
        <w:tc>
          <w:tcPr>
            <w:tcW w:w="30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8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15" w:hRule="atLeast"/>
          <w:tblCellSpacing w:w="0" w:type="dxa"/>
        </w:trPr>
        <w:tc>
          <w:tcPr>
            <w:tcW w:w="24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30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8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交易性金融资产</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141"/>
        <w:gridCol w:w="1651"/>
        <w:gridCol w:w="154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14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16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期末公允价值</w:t>
            </w:r>
          </w:p>
        </w:tc>
        <w:tc>
          <w:tcPr>
            <w:tcW w:w="15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期初公允价值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14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交易性债券投资</w:t>
            </w:r>
          </w:p>
        </w:tc>
        <w:tc>
          <w:tcPr>
            <w:tcW w:w="16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5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14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交易性权益工具投资</w:t>
            </w:r>
          </w:p>
        </w:tc>
        <w:tc>
          <w:tcPr>
            <w:tcW w:w="16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5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35" w:hRule="atLeast"/>
          <w:tblCellSpacing w:w="0" w:type="dxa"/>
        </w:trPr>
        <w:tc>
          <w:tcPr>
            <w:tcW w:w="514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指定为以公允价值计量且其变动计入当期损益的金融资产</w:t>
            </w:r>
          </w:p>
        </w:tc>
        <w:tc>
          <w:tcPr>
            <w:tcW w:w="16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5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14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衍生金融资产</w:t>
            </w:r>
          </w:p>
        </w:tc>
        <w:tc>
          <w:tcPr>
            <w:tcW w:w="16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5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14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其他</w:t>
            </w:r>
          </w:p>
        </w:tc>
        <w:tc>
          <w:tcPr>
            <w:tcW w:w="16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5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14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6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应收票据</w:t>
      </w:r>
    </w:p>
    <w:p>
      <w:pPr>
        <w:ind w:firstLine="420" w:firstLineChars="200"/>
      </w:pPr>
      <w:r>
        <w:t>应票据按类别列示如下：</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920"/>
        <w:gridCol w:w="2574"/>
        <w:gridCol w:w="284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票据种类</w:t>
            </w:r>
          </w:p>
        </w:tc>
        <w:tc>
          <w:tcPr>
            <w:tcW w:w="25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28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29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银行承兑汇票</w:t>
            </w:r>
          </w:p>
        </w:tc>
        <w:tc>
          <w:tcPr>
            <w:tcW w:w="25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8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29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商业承兑汇票</w:t>
            </w:r>
          </w:p>
        </w:tc>
        <w:tc>
          <w:tcPr>
            <w:tcW w:w="25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8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29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25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8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银行承兑汇票明细情况如下：</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7"/>
        <w:gridCol w:w="1644"/>
        <w:gridCol w:w="1740"/>
        <w:gridCol w:w="18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1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出票单位</w:t>
            </w:r>
          </w:p>
        </w:tc>
        <w:tc>
          <w:tcPr>
            <w:tcW w:w="16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17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出票日期</w:t>
            </w:r>
          </w:p>
        </w:tc>
        <w:tc>
          <w:tcPr>
            <w:tcW w:w="18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到期日期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1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1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1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1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1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6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应收账款</w:t>
      </w:r>
    </w:p>
    <w:p>
      <w:pPr>
        <w:ind w:firstLine="420" w:firstLineChars="200"/>
      </w:pPr>
      <w:r>
        <w:t>应收账款按账龄列示如下：</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541"/>
        <w:gridCol w:w="2181"/>
        <w:gridCol w:w="1786"/>
        <w:gridCol w:w="182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41"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账龄结构</w:t>
            </w:r>
          </w:p>
        </w:tc>
        <w:tc>
          <w:tcPr>
            <w:tcW w:w="5795" w:type="dxa"/>
            <w:gridSpan w:val="3"/>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41"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21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金  额</w:t>
            </w:r>
          </w:p>
        </w:tc>
        <w:tc>
          <w:tcPr>
            <w:tcW w:w="178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占总额的比例</w:t>
            </w:r>
          </w:p>
        </w:tc>
        <w:tc>
          <w:tcPr>
            <w:tcW w:w="182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坏账准备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4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1年以内（含1年）</w:t>
            </w:r>
          </w:p>
        </w:tc>
        <w:tc>
          <w:tcPr>
            <w:tcW w:w="21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78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#DIV/0!</w:t>
            </w:r>
          </w:p>
        </w:tc>
        <w:tc>
          <w:tcPr>
            <w:tcW w:w="182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4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1年至2年（含2年）</w:t>
            </w:r>
          </w:p>
        </w:tc>
        <w:tc>
          <w:tcPr>
            <w:tcW w:w="21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78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#DIV/0!</w:t>
            </w:r>
          </w:p>
        </w:tc>
        <w:tc>
          <w:tcPr>
            <w:tcW w:w="182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4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2年至3年（含3年）</w:t>
            </w:r>
          </w:p>
        </w:tc>
        <w:tc>
          <w:tcPr>
            <w:tcW w:w="21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78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#DIV/0!</w:t>
            </w:r>
          </w:p>
        </w:tc>
        <w:tc>
          <w:tcPr>
            <w:tcW w:w="182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4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3年以上</w:t>
            </w:r>
          </w:p>
        </w:tc>
        <w:tc>
          <w:tcPr>
            <w:tcW w:w="21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78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#DIV/0!</w:t>
            </w:r>
          </w:p>
        </w:tc>
        <w:tc>
          <w:tcPr>
            <w:tcW w:w="182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4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21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8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2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598"/>
        <w:gridCol w:w="2147"/>
        <w:gridCol w:w="1782"/>
        <w:gridCol w:w="180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98"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账龄结构</w:t>
            </w:r>
          </w:p>
        </w:tc>
        <w:tc>
          <w:tcPr>
            <w:tcW w:w="5738" w:type="dxa"/>
            <w:gridSpan w:val="3"/>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98"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214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金  额</w:t>
            </w:r>
          </w:p>
        </w:tc>
        <w:tc>
          <w:tcPr>
            <w:tcW w:w="17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占总额的比例</w:t>
            </w:r>
          </w:p>
        </w:tc>
        <w:tc>
          <w:tcPr>
            <w:tcW w:w="18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坏账准备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1年以内（含1年）</w:t>
            </w:r>
          </w:p>
        </w:tc>
        <w:tc>
          <w:tcPr>
            <w:tcW w:w="214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#DIV/0!</w:t>
            </w:r>
          </w:p>
        </w:tc>
        <w:tc>
          <w:tcPr>
            <w:tcW w:w="18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1年至2年（含2年）</w:t>
            </w:r>
          </w:p>
        </w:tc>
        <w:tc>
          <w:tcPr>
            <w:tcW w:w="214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#DIV/0!</w:t>
            </w:r>
          </w:p>
        </w:tc>
        <w:tc>
          <w:tcPr>
            <w:tcW w:w="18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2年至3年（含3年）</w:t>
            </w:r>
          </w:p>
        </w:tc>
        <w:tc>
          <w:tcPr>
            <w:tcW w:w="214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#DIV/0!</w:t>
            </w:r>
          </w:p>
        </w:tc>
        <w:tc>
          <w:tcPr>
            <w:tcW w:w="18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3年以上</w:t>
            </w:r>
          </w:p>
        </w:tc>
        <w:tc>
          <w:tcPr>
            <w:tcW w:w="214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#DIV/0!</w:t>
            </w:r>
          </w:p>
        </w:tc>
        <w:tc>
          <w:tcPr>
            <w:tcW w:w="18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214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应收账款其他说明事项：</w:t>
      </w:r>
    </w:p>
    <w:p>
      <w:pPr>
        <w:ind w:firstLine="420" w:firstLineChars="200"/>
      </w:pPr>
      <w:r>
        <w:t>A.期末金额较大（前5名）的应收账款详细情况：</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913"/>
        <w:gridCol w:w="2093"/>
        <w:gridCol w:w="1306"/>
        <w:gridCol w:w="202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欠款单位名称</w:t>
            </w:r>
          </w:p>
        </w:tc>
        <w:tc>
          <w:tcPr>
            <w:tcW w:w="20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欠款金额</w:t>
            </w:r>
          </w:p>
        </w:tc>
        <w:tc>
          <w:tcPr>
            <w:tcW w:w="130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占应收账款总额的比例</w:t>
            </w:r>
          </w:p>
        </w:tc>
        <w:tc>
          <w:tcPr>
            <w:tcW w:w="202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欠款时间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2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2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2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2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2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20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2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B.应收账款中如有持公司5%（含5%）以上表决权股份的股东单位欠款，应予说明并单独列示；如无此类欠款，也应予以说明；</w:t>
      </w:r>
    </w:p>
    <w:p>
      <w:pPr>
        <w:ind w:firstLine="420" w:firstLineChars="200"/>
      </w:pPr>
      <w:r>
        <w:t>C. 应收账款中应收关联方款项金额0.00 ，占应收账款总额的比例      。</w:t>
      </w:r>
    </w:p>
    <w:p>
      <w:pPr>
        <w:ind w:firstLine="420" w:firstLineChars="200"/>
      </w:pPr>
      <w:r>
        <w:t> </w:t>
      </w:r>
    </w:p>
    <w:p>
      <w:pPr>
        <w:ind w:firstLine="420" w:firstLineChars="200"/>
      </w:pPr>
      <w:r>
        <w:t>预付账款</w:t>
      </w:r>
    </w:p>
    <w:p>
      <w:pPr>
        <w:ind w:firstLine="420" w:firstLineChars="200"/>
      </w:pPr>
      <w:r>
        <w:t>预付账款按账龄列示如下：</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540"/>
        <w:gridCol w:w="1946"/>
        <w:gridCol w:w="1921"/>
        <w:gridCol w:w="192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40"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账龄结构</w:t>
            </w:r>
          </w:p>
        </w:tc>
        <w:tc>
          <w:tcPr>
            <w:tcW w:w="5796" w:type="dxa"/>
            <w:gridSpan w:val="3"/>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40"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94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金  额</w:t>
            </w:r>
          </w:p>
        </w:tc>
        <w:tc>
          <w:tcPr>
            <w:tcW w:w="192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占总额的比例</w:t>
            </w:r>
          </w:p>
        </w:tc>
        <w:tc>
          <w:tcPr>
            <w:tcW w:w="19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坏账准备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1年以内（含1年）</w:t>
            </w:r>
          </w:p>
        </w:tc>
        <w:tc>
          <w:tcPr>
            <w:tcW w:w="194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92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#DIV/0!</w:t>
            </w:r>
          </w:p>
        </w:tc>
        <w:tc>
          <w:tcPr>
            <w:tcW w:w="19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1年至2年（含2年）</w:t>
            </w:r>
          </w:p>
        </w:tc>
        <w:tc>
          <w:tcPr>
            <w:tcW w:w="194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92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#DIV/0!</w:t>
            </w:r>
          </w:p>
        </w:tc>
        <w:tc>
          <w:tcPr>
            <w:tcW w:w="19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2年至3年（含3年）</w:t>
            </w:r>
          </w:p>
        </w:tc>
        <w:tc>
          <w:tcPr>
            <w:tcW w:w="194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92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#DIV/0!</w:t>
            </w:r>
          </w:p>
        </w:tc>
        <w:tc>
          <w:tcPr>
            <w:tcW w:w="19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3年以上</w:t>
            </w:r>
          </w:p>
        </w:tc>
        <w:tc>
          <w:tcPr>
            <w:tcW w:w="194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92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#DIV/0!</w:t>
            </w:r>
          </w:p>
        </w:tc>
        <w:tc>
          <w:tcPr>
            <w:tcW w:w="19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94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92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9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598"/>
        <w:gridCol w:w="1820"/>
        <w:gridCol w:w="2019"/>
        <w:gridCol w:w="189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98"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账龄结构</w:t>
            </w:r>
          </w:p>
        </w:tc>
        <w:tc>
          <w:tcPr>
            <w:tcW w:w="5738" w:type="dxa"/>
            <w:gridSpan w:val="3"/>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98"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8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金  额</w:t>
            </w:r>
          </w:p>
        </w:tc>
        <w:tc>
          <w:tcPr>
            <w:tcW w:w="20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占总额的比例</w:t>
            </w:r>
          </w:p>
        </w:tc>
        <w:tc>
          <w:tcPr>
            <w:tcW w:w="18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坏账准备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1年以内（含1年）</w:t>
            </w:r>
          </w:p>
        </w:tc>
        <w:tc>
          <w:tcPr>
            <w:tcW w:w="18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#DIV/0!</w:t>
            </w:r>
          </w:p>
        </w:tc>
        <w:tc>
          <w:tcPr>
            <w:tcW w:w="18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1年至2年（含2年）</w:t>
            </w:r>
          </w:p>
        </w:tc>
        <w:tc>
          <w:tcPr>
            <w:tcW w:w="18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#DIV/0!</w:t>
            </w:r>
          </w:p>
        </w:tc>
        <w:tc>
          <w:tcPr>
            <w:tcW w:w="18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2年至3年（含3年）</w:t>
            </w:r>
          </w:p>
        </w:tc>
        <w:tc>
          <w:tcPr>
            <w:tcW w:w="18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#DIV/0!</w:t>
            </w:r>
          </w:p>
        </w:tc>
        <w:tc>
          <w:tcPr>
            <w:tcW w:w="18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3年以上</w:t>
            </w:r>
          </w:p>
        </w:tc>
        <w:tc>
          <w:tcPr>
            <w:tcW w:w="18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#DIV/0!</w:t>
            </w:r>
          </w:p>
        </w:tc>
        <w:tc>
          <w:tcPr>
            <w:tcW w:w="18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8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预付账款说明事项</w:t>
      </w:r>
    </w:p>
    <w:p>
      <w:pPr>
        <w:ind w:firstLine="420" w:firstLineChars="200"/>
      </w:pPr>
      <w:r>
        <w:t>A.账龄超过1年的重要预付账款，应逐项说明未及时结算的原因；</w:t>
      </w:r>
    </w:p>
    <w:p>
      <w:pPr>
        <w:ind w:firstLine="420" w:firstLineChars="200"/>
      </w:pPr>
      <w:r>
        <w:t>B.预付款项中如有持公司5%（含5%）以上表决权股份的股东单位欠款，应予说明并单独列示；</w:t>
      </w:r>
    </w:p>
    <w:p>
      <w:pPr>
        <w:ind w:firstLine="420" w:firstLineChars="200"/>
      </w:pPr>
      <w:r>
        <w:t>C.期末金额较大的预付账款详细情况：</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426"/>
        <w:gridCol w:w="1753"/>
        <w:gridCol w:w="1647"/>
        <w:gridCol w:w="251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4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欠款单位名称</w:t>
            </w:r>
          </w:p>
        </w:tc>
        <w:tc>
          <w:tcPr>
            <w:tcW w:w="17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欠款金额</w:t>
            </w:r>
          </w:p>
        </w:tc>
        <w:tc>
          <w:tcPr>
            <w:tcW w:w="164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欠款时间</w:t>
            </w:r>
          </w:p>
        </w:tc>
        <w:tc>
          <w:tcPr>
            <w:tcW w:w="25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性质或内容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4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4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5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4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4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5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4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4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5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4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4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5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4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4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5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D.若各会计期间的期末预付账款余额比上期期末预付账款余额增加或减少超过30%或预付账款期末余额超过资产总额的10%的，应说明其原因。</w:t>
      </w:r>
    </w:p>
    <w:p>
      <w:pPr>
        <w:ind w:firstLine="420" w:firstLineChars="200"/>
      </w:pPr>
      <w:r>
        <w:t> </w:t>
      </w:r>
    </w:p>
    <w:p>
      <w:pPr>
        <w:ind w:firstLine="420" w:firstLineChars="200"/>
      </w:pPr>
      <w:r>
        <w:t>应收股利</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20"/>
        <w:gridCol w:w="1162"/>
        <w:gridCol w:w="1384"/>
        <w:gridCol w:w="1384"/>
        <w:gridCol w:w="1162"/>
        <w:gridCol w:w="1373"/>
        <w:gridCol w:w="11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项目</w:t>
            </w:r>
          </w:p>
        </w:tc>
        <w:tc>
          <w:tcPr>
            <w:tcW w:w="11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c>
          <w:tcPr>
            <w:tcW w:w="138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本期增加数</w:t>
            </w:r>
          </w:p>
        </w:tc>
        <w:tc>
          <w:tcPr>
            <w:tcW w:w="138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本期减少数</w:t>
            </w:r>
          </w:p>
        </w:tc>
        <w:tc>
          <w:tcPr>
            <w:tcW w:w="11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13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未收回原因</w:t>
            </w:r>
          </w:p>
        </w:tc>
        <w:tc>
          <w:tcPr>
            <w:tcW w:w="11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是否减值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7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8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8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7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8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8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7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8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8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应收利息</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93"/>
        <w:gridCol w:w="1093"/>
        <w:gridCol w:w="1314"/>
        <w:gridCol w:w="1314"/>
        <w:gridCol w:w="1092"/>
        <w:gridCol w:w="1314"/>
        <w:gridCol w:w="111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贷款单位</w:t>
            </w:r>
          </w:p>
        </w:tc>
        <w:tc>
          <w:tcPr>
            <w:tcW w:w="10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c>
          <w:tcPr>
            <w:tcW w:w="131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本期增加数</w:t>
            </w:r>
          </w:p>
        </w:tc>
        <w:tc>
          <w:tcPr>
            <w:tcW w:w="131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本期减少数</w:t>
            </w:r>
          </w:p>
        </w:tc>
        <w:tc>
          <w:tcPr>
            <w:tcW w:w="10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131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未收回原因</w:t>
            </w:r>
          </w:p>
        </w:tc>
        <w:tc>
          <w:tcPr>
            <w:tcW w:w="11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是否减值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其他应收款</w:t>
      </w:r>
    </w:p>
    <w:p>
      <w:pPr>
        <w:ind w:firstLine="420" w:firstLineChars="200"/>
      </w:pPr>
      <w:r>
        <w:t>其他应收款按账龄列示如下：</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540"/>
        <w:gridCol w:w="1946"/>
        <w:gridCol w:w="1629"/>
        <w:gridCol w:w="222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40"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账龄结构</w:t>
            </w:r>
          </w:p>
        </w:tc>
        <w:tc>
          <w:tcPr>
            <w:tcW w:w="5796" w:type="dxa"/>
            <w:gridSpan w:val="3"/>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40"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94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金  额</w:t>
            </w:r>
          </w:p>
        </w:tc>
        <w:tc>
          <w:tcPr>
            <w:tcW w:w="1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占总额的比例</w:t>
            </w:r>
          </w:p>
        </w:tc>
        <w:tc>
          <w:tcPr>
            <w:tcW w:w="222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坏账准备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1年以内（含1年）</w:t>
            </w:r>
          </w:p>
        </w:tc>
        <w:tc>
          <w:tcPr>
            <w:tcW w:w="194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#DIV/0!</w:t>
            </w:r>
          </w:p>
        </w:tc>
        <w:tc>
          <w:tcPr>
            <w:tcW w:w="222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1年至2年（含2年）</w:t>
            </w:r>
          </w:p>
        </w:tc>
        <w:tc>
          <w:tcPr>
            <w:tcW w:w="194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#DIV/0!</w:t>
            </w:r>
          </w:p>
        </w:tc>
        <w:tc>
          <w:tcPr>
            <w:tcW w:w="222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2年至3年（含3年）</w:t>
            </w:r>
          </w:p>
        </w:tc>
        <w:tc>
          <w:tcPr>
            <w:tcW w:w="194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#DIV/0!</w:t>
            </w:r>
          </w:p>
        </w:tc>
        <w:tc>
          <w:tcPr>
            <w:tcW w:w="222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3年以上</w:t>
            </w:r>
          </w:p>
        </w:tc>
        <w:tc>
          <w:tcPr>
            <w:tcW w:w="194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#DIV/0!</w:t>
            </w:r>
          </w:p>
        </w:tc>
        <w:tc>
          <w:tcPr>
            <w:tcW w:w="222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94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22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553"/>
        <w:gridCol w:w="1955"/>
        <w:gridCol w:w="1636"/>
        <w:gridCol w:w="219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53"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账龄结构</w:t>
            </w:r>
          </w:p>
        </w:tc>
        <w:tc>
          <w:tcPr>
            <w:tcW w:w="5783" w:type="dxa"/>
            <w:gridSpan w:val="3"/>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53"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9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金  额</w:t>
            </w:r>
          </w:p>
        </w:tc>
        <w:tc>
          <w:tcPr>
            <w:tcW w:w="16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占总额的比例</w:t>
            </w:r>
          </w:p>
        </w:tc>
        <w:tc>
          <w:tcPr>
            <w:tcW w:w="21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坏账准备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1年以内（含1年）</w:t>
            </w:r>
          </w:p>
        </w:tc>
        <w:tc>
          <w:tcPr>
            <w:tcW w:w="19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#DIV/0!</w:t>
            </w:r>
          </w:p>
        </w:tc>
        <w:tc>
          <w:tcPr>
            <w:tcW w:w="21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1年至2年（含2年）</w:t>
            </w:r>
          </w:p>
        </w:tc>
        <w:tc>
          <w:tcPr>
            <w:tcW w:w="19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#DIV/0!</w:t>
            </w:r>
          </w:p>
        </w:tc>
        <w:tc>
          <w:tcPr>
            <w:tcW w:w="21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2年至3年（含3年）</w:t>
            </w:r>
          </w:p>
        </w:tc>
        <w:tc>
          <w:tcPr>
            <w:tcW w:w="19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#DIV/0!</w:t>
            </w:r>
          </w:p>
        </w:tc>
        <w:tc>
          <w:tcPr>
            <w:tcW w:w="21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3年以上</w:t>
            </w:r>
          </w:p>
        </w:tc>
        <w:tc>
          <w:tcPr>
            <w:tcW w:w="19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#DIV/0!</w:t>
            </w:r>
          </w:p>
        </w:tc>
        <w:tc>
          <w:tcPr>
            <w:tcW w:w="21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9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其他应收款其他说明事项：</w:t>
      </w:r>
    </w:p>
    <w:p>
      <w:pPr>
        <w:ind w:firstLine="420" w:firstLineChars="200"/>
      </w:pPr>
      <w:r>
        <w:t>A.期末金额较大（前5名）的其他应收款详细情况：</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45"/>
        <w:gridCol w:w="1813"/>
        <w:gridCol w:w="1535"/>
        <w:gridCol w:w="1431"/>
        <w:gridCol w:w="15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4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欠款单位名称</w:t>
            </w:r>
          </w:p>
        </w:tc>
        <w:tc>
          <w:tcPr>
            <w:tcW w:w="18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欠款金额</w:t>
            </w:r>
          </w:p>
        </w:tc>
        <w:tc>
          <w:tcPr>
            <w:tcW w:w="15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占其他应收账款总额的比例</w:t>
            </w:r>
          </w:p>
        </w:tc>
        <w:tc>
          <w:tcPr>
            <w:tcW w:w="14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欠款时间</w:t>
            </w:r>
          </w:p>
        </w:tc>
        <w:tc>
          <w:tcPr>
            <w:tcW w:w="15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款项性质或内容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4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4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4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4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4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4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8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B、 其他应收款中如有持公司5%（含5%）以上表决权股份的股东单位欠款，应予说明并单独列示；如无此类欠款，也应予以说明；</w:t>
      </w:r>
    </w:p>
    <w:p>
      <w:pPr>
        <w:ind w:firstLine="420" w:firstLineChars="200"/>
      </w:pPr>
      <w:r>
        <w:t>C. 其他应收款中应收关联方款项金额           ，占其他应收款总额的比例      。</w:t>
      </w:r>
    </w:p>
    <w:p>
      <w:pPr>
        <w:ind w:firstLine="420" w:firstLineChars="200"/>
      </w:pPr>
      <w:r>
        <w:t> </w:t>
      </w:r>
    </w:p>
    <w:p>
      <w:pPr>
        <w:ind w:firstLine="420" w:firstLineChars="200"/>
      </w:pPr>
      <w:r>
        <w:t>存货</w:t>
      </w:r>
    </w:p>
    <w:p>
      <w:pPr>
        <w:ind w:firstLine="420" w:firstLineChars="200"/>
      </w:pPr>
      <w:r>
        <w:t>存货：</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140"/>
        <w:gridCol w:w="1635"/>
        <w:gridCol w:w="1556"/>
        <w:gridCol w:w="1560"/>
        <w:gridCol w:w="144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21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存货种类</w:t>
            </w:r>
          </w:p>
        </w:tc>
        <w:tc>
          <w:tcPr>
            <w:tcW w:w="16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c>
          <w:tcPr>
            <w:tcW w:w="155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其中：含有借款费用资本化的金额</w:t>
            </w:r>
          </w:p>
        </w:tc>
        <w:tc>
          <w:tcPr>
            <w:tcW w:w="144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本期转回跌价准备金额占期末余额的比例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1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1．原材料</w:t>
            </w:r>
          </w:p>
        </w:tc>
        <w:tc>
          <w:tcPr>
            <w:tcW w:w="16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5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4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1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2．库存商品</w:t>
            </w:r>
          </w:p>
        </w:tc>
        <w:tc>
          <w:tcPr>
            <w:tcW w:w="16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5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4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1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3．在产品</w:t>
            </w:r>
          </w:p>
        </w:tc>
        <w:tc>
          <w:tcPr>
            <w:tcW w:w="16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5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4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1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4．周转材料</w:t>
            </w:r>
          </w:p>
        </w:tc>
        <w:tc>
          <w:tcPr>
            <w:tcW w:w="16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5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4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1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5．消耗性生物资产</w:t>
            </w:r>
          </w:p>
        </w:tc>
        <w:tc>
          <w:tcPr>
            <w:tcW w:w="16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5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4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1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6．建造合同形成的资产</w:t>
            </w:r>
          </w:p>
        </w:tc>
        <w:tc>
          <w:tcPr>
            <w:tcW w:w="16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5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4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1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6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5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4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1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合计</w:t>
            </w:r>
          </w:p>
        </w:tc>
        <w:tc>
          <w:tcPr>
            <w:tcW w:w="16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5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4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消耗性生物资产：</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968"/>
        <w:gridCol w:w="1005"/>
        <w:gridCol w:w="843"/>
        <w:gridCol w:w="843"/>
        <w:gridCol w:w="843"/>
        <w:gridCol w:w="1330"/>
        <w:gridCol w:w="150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9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存货种类</w:t>
            </w:r>
          </w:p>
        </w:tc>
        <w:tc>
          <w:tcPr>
            <w:tcW w:w="10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本期增加额</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本期减少额</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133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其中含有借款费用资本化的金额</w:t>
            </w:r>
          </w:p>
        </w:tc>
        <w:tc>
          <w:tcPr>
            <w:tcW w:w="15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本期转回跌价准备金额占期末余额的比例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一、种植业</w:t>
            </w:r>
          </w:p>
        </w:tc>
        <w:tc>
          <w:tcPr>
            <w:tcW w:w="10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3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10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3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0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3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二、畜牧养殖业</w:t>
            </w:r>
          </w:p>
        </w:tc>
        <w:tc>
          <w:tcPr>
            <w:tcW w:w="10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3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10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3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0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3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三、林业</w:t>
            </w:r>
          </w:p>
        </w:tc>
        <w:tc>
          <w:tcPr>
            <w:tcW w:w="10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3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10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3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0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3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四、水产业</w:t>
            </w:r>
          </w:p>
        </w:tc>
        <w:tc>
          <w:tcPr>
            <w:tcW w:w="10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3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10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3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0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3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合计</w:t>
            </w:r>
          </w:p>
        </w:tc>
        <w:tc>
          <w:tcPr>
            <w:tcW w:w="10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3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注：消耗性生物资产的期末实物数量明细：</w:t>
      </w:r>
    </w:p>
    <w:p>
      <w:pPr>
        <w:ind w:firstLine="420" w:firstLineChars="200"/>
      </w:pPr>
      <w:r>
        <w:t>存货跌价准备：</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466"/>
        <w:gridCol w:w="1172"/>
        <w:gridCol w:w="850"/>
        <w:gridCol w:w="666"/>
        <w:gridCol w:w="861"/>
        <w:gridCol w:w="953"/>
        <w:gridCol w:w="13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466"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存货种类</w:t>
            </w:r>
          </w:p>
        </w:tc>
        <w:tc>
          <w:tcPr>
            <w:tcW w:w="1172"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c>
          <w:tcPr>
            <w:tcW w:w="850"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本期计提额</w:t>
            </w:r>
          </w:p>
        </w:tc>
        <w:tc>
          <w:tcPr>
            <w:tcW w:w="1527" w:type="dxa"/>
            <w:gridSpan w:val="2"/>
            <w:tcBorders>
              <w:top w:val="outset" w:color="auto" w:sz="6" w:space="0"/>
              <w:left w:val="outset" w:color="auto" w:sz="6" w:space="0"/>
              <w:bottom w:val="outset" w:color="auto" w:sz="6" w:space="0"/>
              <w:right w:val="outset" w:color="auto" w:sz="6" w:space="0"/>
            </w:tcBorders>
            <w:vAlign w:val="center"/>
          </w:tcPr>
          <w:p>
            <w:pPr>
              <w:ind w:firstLine="420" w:firstLineChars="200"/>
            </w:pPr>
            <w:r>
              <w:t>本期减少额</w:t>
            </w:r>
          </w:p>
        </w:tc>
        <w:tc>
          <w:tcPr>
            <w:tcW w:w="953"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1368"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计提存货跌价准备的依据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466"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172"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850"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66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转回</w:t>
            </w:r>
          </w:p>
        </w:tc>
        <w:tc>
          <w:tcPr>
            <w:tcW w:w="8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转销</w:t>
            </w:r>
          </w:p>
        </w:tc>
        <w:tc>
          <w:tcPr>
            <w:tcW w:w="953"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368"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46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1．原材料</w:t>
            </w:r>
          </w:p>
        </w:tc>
        <w:tc>
          <w:tcPr>
            <w:tcW w:w="11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6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46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2．在产品</w:t>
            </w:r>
          </w:p>
        </w:tc>
        <w:tc>
          <w:tcPr>
            <w:tcW w:w="11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6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46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3．库存商品</w:t>
            </w:r>
          </w:p>
        </w:tc>
        <w:tc>
          <w:tcPr>
            <w:tcW w:w="11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6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46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4．周转材料</w:t>
            </w:r>
          </w:p>
        </w:tc>
        <w:tc>
          <w:tcPr>
            <w:tcW w:w="11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6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46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5．消耗性生物资产</w:t>
            </w:r>
          </w:p>
        </w:tc>
        <w:tc>
          <w:tcPr>
            <w:tcW w:w="11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6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46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6．建造合同形成的资产</w:t>
            </w:r>
          </w:p>
        </w:tc>
        <w:tc>
          <w:tcPr>
            <w:tcW w:w="11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6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46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1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6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46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合计</w:t>
            </w:r>
          </w:p>
        </w:tc>
        <w:tc>
          <w:tcPr>
            <w:tcW w:w="11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6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注：本期转回存货跌价准备的原因主要有：</w:t>
      </w:r>
    </w:p>
    <w:p>
      <w:pPr>
        <w:ind w:firstLine="420" w:firstLineChars="200"/>
      </w:pPr>
      <w:r>
        <w:t> </w:t>
      </w:r>
    </w:p>
    <w:p>
      <w:pPr>
        <w:ind w:firstLine="420" w:firstLineChars="200"/>
      </w:pPr>
      <w:r>
        <w:t>一年到期的非流动资产</w:t>
      </w:r>
    </w:p>
    <w:p>
      <w:pPr>
        <w:ind w:firstLine="420" w:firstLineChars="200"/>
      </w:pPr>
      <w:r>
        <w:t>（1）一年到期的长期应收款</w:t>
      </w:r>
    </w:p>
    <w:p>
      <w:pPr>
        <w:ind w:firstLine="420" w:firstLineChars="200"/>
      </w:pPr>
      <w:r>
        <w:t> </w:t>
      </w:r>
    </w:p>
    <w:tbl>
      <w:tblPr>
        <w:tblStyle w:val="11"/>
        <w:tblW w:w="871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905"/>
        <w:gridCol w:w="2905"/>
        <w:gridCol w:w="29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29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项目</w:t>
            </w:r>
          </w:p>
        </w:tc>
        <w:tc>
          <w:tcPr>
            <w:tcW w:w="29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29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29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融资租赁</w:t>
            </w:r>
          </w:p>
        </w:tc>
        <w:tc>
          <w:tcPr>
            <w:tcW w:w="29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9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29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分期收款销售商品</w:t>
            </w:r>
          </w:p>
        </w:tc>
        <w:tc>
          <w:tcPr>
            <w:tcW w:w="29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9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29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分期收款提供劳务</w:t>
            </w:r>
          </w:p>
        </w:tc>
        <w:tc>
          <w:tcPr>
            <w:tcW w:w="29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9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29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29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9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29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合计</w:t>
            </w:r>
          </w:p>
        </w:tc>
        <w:tc>
          <w:tcPr>
            <w:tcW w:w="29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9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其他流动资产</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549"/>
        <w:gridCol w:w="1934"/>
        <w:gridCol w:w="285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5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项目</w:t>
            </w:r>
          </w:p>
        </w:tc>
        <w:tc>
          <w:tcPr>
            <w:tcW w:w="193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28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35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93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28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35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93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28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35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合计</w:t>
            </w:r>
          </w:p>
        </w:tc>
        <w:tc>
          <w:tcPr>
            <w:tcW w:w="193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8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注：金额较大的其他流动资产详细情况：</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667"/>
        <w:gridCol w:w="1827"/>
        <w:gridCol w:w="284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6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18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28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性质或内容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6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8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6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8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6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8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6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8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可供出售金融资产：</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536"/>
        <w:gridCol w:w="2300"/>
        <w:gridCol w:w="250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5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项目</w:t>
            </w:r>
          </w:p>
        </w:tc>
        <w:tc>
          <w:tcPr>
            <w:tcW w:w="23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期末公允价值</w:t>
            </w:r>
          </w:p>
        </w:tc>
        <w:tc>
          <w:tcPr>
            <w:tcW w:w="25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期初公允价值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5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可供出售债券</w:t>
            </w:r>
          </w:p>
        </w:tc>
        <w:tc>
          <w:tcPr>
            <w:tcW w:w="23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25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5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可供出售权益工具</w:t>
            </w:r>
          </w:p>
        </w:tc>
        <w:tc>
          <w:tcPr>
            <w:tcW w:w="23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25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5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其他</w:t>
            </w:r>
          </w:p>
        </w:tc>
        <w:tc>
          <w:tcPr>
            <w:tcW w:w="23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25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5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合计</w:t>
            </w:r>
          </w:p>
        </w:tc>
        <w:tc>
          <w:tcPr>
            <w:tcW w:w="23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5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注:（1）持有至到期投资重分类为可供出售金融资产的情况</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756"/>
        <w:gridCol w:w="1619"/>
        <w:gridCol w:w="396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5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项目</w:t>
            </w:r>
          </w:p>
        </w:tc>
        <w:tc>
          <w:tcPr>
            <w:tcW w:w="16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金  额</w:t>
            </w:r>
          </w:p>
        </w:tc>
        <w:tc>
          <w:tcPr>
            <w:tcW w:w="39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占可供出售金融资产总额的比例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5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持有至到期投资重分类</w:t>
            </w:r>
          </w:p>
        </w:tc>
        <w:tc>
          <w:tcPr>
            <w:tcW w:w="16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39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提示：本期内将尚未到期的持有至到期投资重分类为可供出售金融资产的，说明持有意图或能力发生改变的依据。</w:t>
      </w:r>
    </w:p>
    <w:p>
      <w:pPr>
        <w:ind w:firstLine="420" w:firstLineChars="200"/>
      </w:pPr>
      <w:r>
        <w:t>（2）可供出售金融资产的长期债权投资情况</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94"/>
        <w:gridCol w:w="688"/>
        <w:gridCol w:w="676"/>
        <w:gridCol w:w="1158"/>
        <w:gridCol w:w="676"/>
        <w:gridCol w:w="837"/>
        <w:gridCol w:w="1158"/>
        <w:gridCol w:w="1112"/>
        <w:gridCol w:w="83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9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种类</w:t>
            </w:r>
          </w:p>
        </w:tc>
        <w:tc>
          <w:tcPr>
            <w:tcW w:w="6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面值</w:t>
            </w:r>
          </w:p>
        </w:tc>
        <w:tc>
          <w:tcPr>
            <w:tcW w:w="6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年利率</w:t>
            </w:r>
          </w:p>
        </w:tc>
        <w:tc>
          <w:tcPr>
            <w:tcW w:w="11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初始投资成本</w:t>
            </w:r>
          </w:p>
        </w:tc>
        <w:tc>
          <w:tcPr>
            <w:tcW w:w="6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到期日</w:t>
            </w:r>
          </w:p>
        </w:tc>
        <w:tc>
          <w:tcPr>
            <w:tcW w:w="8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本期利息</w:t>
            </w:r>
          </w:p>
        </w:tc>
        <w:tc>
          <w:tcPr>
            <w:tcW w:w="11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累计应收利息</w:t>
            </w:r>
          </w:p>
        </w:tc>
        <w:tc>
          <w:tcPr>
            <w:tcW w:w="11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累计已收利息</w:t>
            </w:r>
          </w:p>
        </w:tc>
        <w:tc>
          <w:tcPr>
            <w:tcW w:w="8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9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6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9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6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9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合计</w:t>
            </w:r>
          </w:p>
        </w:tc>
        <w:tc>
          <w:tcPr>
            <w:tcW w:w="6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持有至到期投资：</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418"/>
        <w:gridCol w:w="2076"/>
        <w:gridCol w:w="284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41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项目</w:t>
            </w:r>
          </w:p>
        </w:tc>
        <w:tc>
          <w:tcPr>
            <w:tcW w:w="20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28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41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28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41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28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41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合计</w:t>
            </w:r>
          </w:p>
        </w:tc>
        <w:tc>
          <w:tcPr>
            <w:tcW w:w="20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8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注：本期内出售但尚未到期的持有至到期投资金额为     元，占该项投资在出售前金额的比例为   %。</w:t>
      </w:r>
    </w:p>
    <w:p>
      <w:pPr>
        <w:ind w:firstLine="420" w:firstLineChars="200"/>
      </w:pPr>
      <w:r>
        <w:t> </w:t>
      </w:r>
    </w:p>
    <w:p>
      <w:pPr>
        <w:ind w:firstLine="420" w:firstLineChars="200"/>
      </w:pPr>
      <w:r>
        <w:t>长期应收款</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548"/>
        <w:gridCol w:w="1540"/>
        <w:gridCol w:w="1403"/>
        <w:gridCol w:w="1445"/>
        <w:gridCol w:w="140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48"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账龄结构</w:t>
            </w:r>
          </w:p>
        </w:tc>
        <w:tc>
          <w:tcPr>
            <w:tcW w:w="5788" w:type="dxa"/>
            <w:gridSpan w:val="4"/>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48"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5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金  额</w:t>
            </w:r>
          </w:p>
        </w:tc>
        <w:tc>
          <w:tcPr>
            <w:tcW w:w="14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占总额的比例</w:t>
            </w:r>
          </w:p>
        </w:tc>
        <w:tc>
          <w:tcPr>
            <w:tcW w:w="144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坏账准备</w:t>
            </w:r>
          </w:p>
        </w:tc>
        <w:tc>
          <w:tcPr>
            <w:tcW w:w="14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未实现的融资收益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1年以内（含1年）</w:t>
            </w:r>
          </w:p>
        </w:tc>
        <w:tc>
          <w:tcPr>
            <w:tcW w:w="15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4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4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1年至2年（含2年）</w:t>
            </w:r>
          </w:p>
        </w:tc>
        <w:tc>
          <w:tcPr>
            <w:tcW w:w="15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4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4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4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2年至3年（含3年）</w:t>
            </w:r>
          </w:p>
        </w:tc>
        <w:tc>
          <w:tcPr>
            <w:tcW w:w="15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4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3年以上</w:t>
            </w:r>
          </w:p>
        </w:tc>
        <w:tc>
          <w:tcPr>
            <w:tcW w:w="15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4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5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4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527"/>
        <w:gridCol w:w="1598"/>
        <w:gridCol w:w="1419"/>
        <w:gridCol w:w="1419"/>
        <w:gridCol w:w="137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27"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账龄结构</w:t>
            </w:r>
          </w:p>
        </w:tc>
        <w:tc>
          <w:tcPr>
            <w:tcW w:w="5809" w:type="dxa"/>
            <w:gridSpan w:val="4"/>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27"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5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金  额</w:t>
            </w:r>
          </w:p>
        </w:tc>
        <w:tc>
          <w:tcPr>
            <w:tcW w:w="14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占总额的比例</w:t>
            </w:r>
          </w:p>
        </w:tc>
        <w:tc>
          <w:tcPr>
            <w:tcW w:w="14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坏账准备</w:t>
            </w:r>
          </w:p>
        </w:tc>
        <w:tc>
          <w:tcPr>
            <w:tcW w:w="13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未实现的融资收益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1年以内（含1年）</w:t>
            </w:r>
          </w:p>
        </w:tc>
        <w:tc>
          <w:tcPr>
            <w:tcW w:w="15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1年至2年（含2年）</w:t>
            </w:r>
          </w:p>
        </w:tc>
        <w:tc>
          <w:tcPr>
            <w:tcW w:w="15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2年至3年（含3年）</w:t>
            </w:r>
          </w:p>
        </w:tc>
        <w:tc>
          <w:tcPr>
            <w:tcW w:w="15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3年以上</w:t>
            </w:r>
          </w:p>
        </w:tc>
        <w:tc>
          <w:tcPr>
            <w:tcW w:w="15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5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 </w:t>
      </w:r>
    </w:p>
    <w:p>
      <w:pPr>
        <w:ind w:firstLine="420" w:firstLineChars="200"/>
      </w:pPr>
      <w:r>
        <w:t>长期股权投资</w:t>
      </w:r>
    </w:p>
    <w:p>
      <w:pPr>
        <w:ind w:firstLine="420" w:firstLineChars="200"/>
      </w:pPr>
      <w:r>
        <w:t>    (1)  长期股权投资情况</w:t>
      </w:r>
    </w:p>
    <w:p>
      <w:pPr>
        <w:ind w:firstLine="420" w:firstLineChars="200"/>
      </w:pPr>
      <w:r>
        <w:t> </w:t>
      </w:r>
    </w:p>
    <w:tbl>
      <w:tblPr>
        <w:tblStyle w:val="11"/>
        <w:tblW w:w="8253"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35"/>
        <w:gridCol w:w="1003"/>
        <w:gridCol w:w="1164"/>
        <w:gridCol w:w="993"/>
        <w:gridCol w:w="993"/>
        <w:gridCol w:w="993"/>
        <w:gridCol w:w="14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被投资单位名称</w:t>
            </w:r>
          </w:p>
        </w:tc>
        <w:tc>
          <w:tcPr>
            <w:tcW w:w="10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初始投资金额</w:t>
            </w:r>
          </w:p>
        </w:tc>
        <w:tc>
          <w:tcPr>
            <w:tcW w:w="11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c>
          <w:tcPr>
            <w:tcW w:w="9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增减变动</w:t>
            </w:r>
          </w:p>
        </w:tc>
        <w:tc>
          <w:tcPr>
            <w:tcW w:w="9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9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在被投资单位持股比例</w:t>
            </w:r>
          </w:p>
        </w:tc>
        <w:tc>
          <w:tcPr>
            <w:tcW w:w="14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在被投资单位表决权比例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一、权益法核算的长期股权投资</w:t>
            </w:r>
          </w:p>
        </w:tc>
        <w:tc>
          <w:tcPr>
            <w:tcW w:w="10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二、成本法核算的长期股权投资</w:t>
            </w:r>
          </w:p>
        </w:tc>
        <w:tc>
          <w:tcPr>
            <w:tcW w:w="10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合计</w:t>
            </w:r>
          </w:p>
        </w:tc>
        <w:tc>
          <w:tcPr>
            <w:tcW w:w="10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82"/>
        <w:gridCol w:w="1052"/>
        <w:gridCol w:w="1166"/>
        <w:gridCol w:w="1051"/>
        <w:gridCol w:w="1051"/>
        <w:gridCol w:w="1451"/>
        <w:gridCol w:w="138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82"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被投资单位名称</w:t>
            </w:r>
          </w:p>
        </w:tc>
        <w:tc>
          <w:tcPr>
            <w:tcW w:w="1052"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在被投资单位持有比例与表决权比例不一致的说明</w:t>
            </w:r>
          </w:p>
        </w:tc>
        <w:tc>
          <w:tcPr>
            <w:tcW w:w="4719" w:type="dxa"/>
            <w:gridSpan w:val="4"/>
            <w:tcBorders>
              <w:top w:val="outset" w:color="auto" w:sz="6" w:space="0"/>
              <w:left w:val="outset" w:color="auto" w:sz="6" w:space="0"/>
              <w:bottom w:val="outset" w:color="auto" w:sz="6" w:space="0"/>
              <w:right w:val="outset" w:color="auto" w:sz="6" w:space="0"/>
            </w:tcBorders>
            <w:vAlign w:val="center"/>
          </w:tcPr>
          <w:p>
            <w:pPr>
              <w:ind w:firstLine="420" w:firstLineChars="200"/>
            </w:pPr>
            <w:r>
              <w:t>减值准备</w:t>
            </w:r>
          </w:p>
        </w:tc>
        <w:tc>
          <w:tcPr>
            <w:tcW w:w="1383"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本期收到现金红利金额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45" w:hRule="atLeast"/>
          <w:tblCellSpacing w:w="0" w:type="dxa"/>
        </w:trPr>
        <w:tc>
          <w:tcPr>
            <w:tcW w:w="1182"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052"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16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c>
          <w:tcPr>
            <w:tcW w:w="10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本期增加</w:t>
            </w:r>
          </w:p>
        </w:tc>
        <w:tc>
          <w:tcPr>
            <w:tcW w:w="10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本期减少</w:t>
            </w:r>
          </w:p>
        </w:tc>
        <w:tc>
          <w:tcPr>
            <w:tcW w:w="14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1383"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一、权益法核算的长期股权投资</w:t>
            </w:r>
          </w:p>
        </w:tc>
        <w:tc>
          <w:tcPr>
            <w:tcW w:w="10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6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二、成本法核算的长期股权投资</w:t>
            </w:r>
          </w:p>
        </w:tc>
        <w:tc>
          <w:tcPr>
            <w:tcW w:w="10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6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6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合计</w:t>
            </w:r>
          </w:p>
        </w:tc>
        <w:tc>
          <w:tcPr>
            <w:tcW w:w="10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6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（2）被投资单位由于所在国家或地区及其他方面的影响，其向投资企业转移资金的能力受到限制的具体情况：</w:t>
      </w:r>
    </w:p>
    <w:p>
      <w:pPr>
        <w:ind w:firstLine="420" w:firstLineChars="200"/>
      </w:pPr>
      <w:r>
        <w:t>（3）当期及累计未确认的投资损失金额：（提示：主要系指权益法核算的被投资单位当期及累计未确认的投资损失金额。）</w:t>
      </w:r>
    </w:p>
    <w:p>
      <w:pPr>
        <w:ind w:firstLine="420" w:firstLineChars="200"/>
      </w:pPr>
      <w:r>
        <w:t>（4）重要合营、联营企业情况</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88"/>
        <w:gridCol w:w="786"/>
        <w:gridCol w:w="909"/>
        <w:gridCol w:w="1009"/>
        <w:gridCol w:w="1009"/>
        <w:gridCol w:w="1020"/>
        <w:gridCol w:w="1113"/>
        <w:gridCol w:w="11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被投资单位名称</w:t>
            </w:r>
          </w:p>
        </w:tc>
        <w:tc>
          <w:tcPr>
            <w:tcW w:w="78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企业类型</w:t>
            </w:r>
          </w:p>
        </w:tc>
        <w:tc>
          <w:tcPr>
            <w:tcW w:w="9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注册地</w:t>
            </w:r>
          </w:p>
        </w:tc>
        <w:tc>
          <w:tcPr>
            <w:tcW w:w="10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法人代表</w:t>
            </w:r>
          </w:p>
        </w:tc>
        <w:tc>
          <w:tcPr>
            <w:tcW w:w="10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业务性质</w:t>
            </w:r>
          </w:p>
        </w:tc>
        <w:tc>
          <w:tcPr>
            <w:tcW w:w="1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注册资本</w:t>
            </w:r>
          </w:p>
        </w:tc>
        <w:tc>
          <w:tcPr>
            <w:tcW w:w="11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本企业持股比例（%）</w:t>
            </w:r>
          </w:p>
        </w:tc>
        <w:tc>
          <w:tcPr>
            <w:tcW w:w="11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本企业在被投资单位表决权比例（%）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一、合营企业</w:t>
            </w:r>
          </w:p>
        </w:tc>
        <w:tc>
          <w:tcPr>
            <w:tcW w:w="78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78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w:t>
            </w:r>
          </w:p>
        </w:tc>
        <w:tc>
          <w:tcPr>
            <w:tcW w:w="78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78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二、联营企业</w:t>
            </w:r>
          </w:p>
        </w:tc>
        <w:tc>
          <w:tcPr>
            <w:tcW w:w="78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78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w:t>
            </w:r>
          </w:p>
        </w:tc>
        <w:tc>
          <w:tcPr>
            <w:tcW w:w="78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78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 </w:t>
      </w:r>
    </w:p>
    <w:tbl>
      <w:tblPr>
        <w:tblStyle w:val="11"/>
        <w:tblW w:w="8253"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419"/>
        <w:gridCol w:w="1061"/>
        <w:gridCol w:w="1004"/>
        <w:gridCol w:w="1152"/>
        <w:gridCol w:w="1152"/>
        <w:gridCol w:w="993"/>
        <w:gridCol w:w="14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4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被投资单位名称</w:t>
            </w:r>
          </w:p>
        </w:tc>
        <w:tc>
          <w:tcPr>
            <w:tcW w:w="10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期末资产总额</w:t>
            </w:r>
          </w:p>
        </w:tc>
        <w:tc>
          <w:tcPr>
            <w:tcW w:w="10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期末负债总额</w:t>
            </w:r>
          </w:p>
        </w:tc>
        <w:tc>
          <w:tcPr>
            <w:tcW w:w="11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期末净资产总额</w:t>
            </w:r>
          </w:p>
        </w:tc>
        <w:tc>
          <w:tcPr>
            <w:tcW w:w="11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本期营业收入总额</w:t>
            </w:r>
          </w:p>
        </w:tc>
        <w:tc>
          <w:tcPr>
            <w:tcW w:w="9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本期净利润</w:t>
            </w:r>
          </w:p>
        </w:tc>
        <w:tc>
          <w:tcPr>
            <w:tcW w:w="14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关联关系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4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一、合营企业</w:t>
            </w:r>
          </w:p>
        </w:tc>
        <w:tc>
          <w:tcPr>
            <w:tcW w:w="10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4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10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4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w:t>
            </w:r>
          </w:p>
        </w:tc>
        <w:tc>
          <w:tcPr>
            <w:tcW w:w="10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4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0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4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二、联营企业</w:t>
            </w:r>
          </w:p>
        </w:tc>
        <w:tc>
          <w:tcPr>
            <w:tcW w:w="10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4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10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4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w:t>
            </w:r>
          </w:p>
        </w:tc>
        <w:tc>
          <w:tcPr>
            <w:tcW w:w="10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4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0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注：企业类型：国有企业（全民所有制企业）、国有独资企业、集体所有制、民营企业、国资局、中外合资、外商独资、行政事业单位、国有控股、自然人、股份公司、有限责任公司、其他</w:t>
      </w:r>
    </w:p>
    <w:p>
      <w:pPr>
        <w:ind w:firstLine="420" w:firstLineChars="200"/>
      </w:pPr>
      <w:r>
        <w:t>合营企业、联营企业的重要会计政策、会计估计与公司的会计政策、会计估计存在重大差异的说明：</w:t>
      </w:r>
    </w:p>
    <w:p>
      <w:pPr>
        <w:ind w:firstLine="420" w:firstLineChars="200"/>
      </w:pPr>
      <w:r>
        <w:t> </w:t>
      </w:r>
    </w:p>
    <w:p>
      <w:pPr>
        <w:ind w:firstLine="420" w:firstLineChars="200"/>
      </w:pPr>
      <w:r>
        <w:t>投资性房地产</w:t>
      </w:r>
    </w:p>
    <w:p>
      <w:pPr>
        <w:ind w:firstLine="420" w:firstLineChars="200"/>
      </w:pPr>
      <w:r>
        <w:t>（1）企业采用成本模式进行后续计量的，应当披露下列信息：</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428"/>
        <w:gridCol w:w="1312"/>
        <w:gridCol w:w="1142"/>
        <w:gridCol w:w="1142"/>
        <w:gridCol w:w="13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42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项目</w:t>
            </w:r>
          </w:p>
        </w:tc>
        <w:tc>
          <w:tcPr>
            <w:tcW w:w="13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c>
          <w:tcPr>
            <w:tcW w:w="11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本期增加额</w:t>
            </w:r>
          </w:p>
        </w:tc>
        <w:tc>
          <w:tcPr>
            <w:tcW w:w="11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本期减少额</w:t>
            </w:r>
          </w:p>
        </w:tc>
        <w:tc>
          <w:tcPr>
            <w:tcW w:w="13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42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一、原价合计</w:t>
            </w:r>
          </w:p>
        </w:tc>
        <w:tc>
          <w:tcPr>
            <w:tcW w:w="13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1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1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3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42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1．房屋、建筑物</w:t>
            </w:r>
          </w:p>
        </w:tc>
        <w:tc>
          <w:tcPr>
            <w:tcW w:w="13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42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2．土地使用权</w:t>
            </w:r>
          </w:p>
        </w:tc>
        <w:tc>
          <w:tcPr>
            <w:tcW w:w="13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42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二、累计折旧和累计摊销合计</w:t>
            </w:r>
          </w:p>
        </w:tc>
        <w:tc>
          <w:tcPr>
            <w:tcW w:w="13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1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1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3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42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1．房屋、建筑物</w:t>
            </w:r>
          </w:p>
        </w:tc>
        <w:tc>
          <w:tcPr>
            <w:tcW w:w="13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42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2．土地使用权</w:t>
            </w:r>
          </w:p>
        </w:tc>
        <w:tc>
          <w:tcPr>
            <w:tcW w:w="13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42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三、投资性房地产减值准备累计金额合计</w:t>
            </w:r>
          </w:p>
        </w:tc>
        <w:tc>
          <w:tcPr>
            <w:tcW w:w="13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1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1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3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42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1．房屋、建筑物</w:t>
            </w:r>
          </w:p>
        </w:tc>
        <w:tc>
          <w:tcPr>
            <w:tcW w:w="13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42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2．土地使用权</w:t>
            </w:r>
          </w:p>
        </w:tc>
        <w:tc>
          <w:tcPr>
            <w:tcW w:w="13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42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四、投资性房地产账面价值合计</w:t>
            </w:r>
          </w:p>
        </w:tc>
        <w:tc>
          <w:tcPr>
            <w:tcW w:w="13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1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1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3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42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1．房屋、建筑物</w:t>
            </w:r>
          </w:p>
        </w:tc>
        <w:tc>
          <w:tcPr>
            <w:tcW w:w="13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42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2．土地使用权</w:t>
            </w:r>
          </w:p>
        </w:tc>
        <w:tc>
          <w:tcPr>
            <w:tcW w:w="13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bl>
    <w:p>
      <w:pPr>
        <w:ind w:firstLine="420" w:firstLineChars="200"/>
      </w:pPr>
      <w:r>
        <w:t>（2）企业采用公允价值模式进行后续计量的，应当披露投资性房地产公允价值的确定依据和方法及公允价值金额的增减变动对损益的影响。</w:t>
      </w:r>
    </w:p>
    <w:p>
      <w:pPr>
        <w:ind w:firstLine="420" w:firstLineChars="200"/>
      </w:pPr>
      <w:r>
        <w:t>（3）如有房地产转换的（指投资性房地产与自用房地产间的转换），应当说明房地产转换的原因及其对损益或所有者权益的影响。</w:t>
      </w:r>
    </w:p>
    <w:p>
      <w:pPr>
        <w:ind w:firstLine="420" w:firstLineChars="200"/>
      </w:pPr>
      <w:r>
        <w:t>（4）当期处置的投资性房地产及其对损益的影响。</w:t>
      </w:r>
    </w:p>
    <w:p>
      <w:pPr>
        <w:ind w:firstLine="420" w:firstLineChars="200"/>
      </w:pPr>
      <w:r>
        <w:t> </w:t>
      </w:r>
    </w:p>
    <w:p>
      <w:pPr>
        <w:ind w:firstLine="420" w:firstLineChars="200"/>
      </w:pPr>
      <w:r>
        <w:t>固定资产</w:t>
      </w:r>
    </w:p>
    <w:p>
      <w:pPr>
        <w:ind w:firstLine="420" w:firstLineChars="200"/>
      </w:pPr>
      <w:r>
        <w:t>固定资产明细：</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96"/>
        <w:gridCol w:w="1385"/>
        <w:gridCol w:w="1191"/>
        <w:gridCol w:w="1191"/>
        <w:gridCol w:w="137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31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项目</w:t>
            </w:r>
          </w:p>
        </w:tc>
        <w:tc>
          <w:tcPr>
            <w:tcW w:w="138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本期增加额</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本期减少额</w:t>
            </w:r>
          </w:p>
        </w:tc>
        <w:tc>
          <w:tcPr>
            <w:tcW w:w="13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一、原价合计</w:t>
            </w:r>
          </w:p>
        </w:tc>
        <w:tc>
          <w:tcPr>
            <w:tcW w:w="138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3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其中：房屋、建筑物</w:t>
            </w:r>
          </w:p>
        </w:tc>
        <w:tc>
          <w:tcPr>
            <w:tcW w:w="138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机器设备</w:t>
            </w:r>
          </w:p>
        </w:tc>
        <w:tc>
          <w:tcPr>
            <w:tcW w:w="138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运输工具</w:t>
            </w:r>
          </w:p>
        </w:tc>
        <w:tc>
          <w:tcPr>
            <w:tcW w:w="138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38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二、累计折旧合计</w:t>
            </w:r>
          </w:p>
        </w:tc>
        <w:tc>
          <w:tcPr>
            <w:tcW w:w="138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3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其中：房屋、建筑物</w:t>
            </w:r>
          </w:p>
        </w:tc>
        <w:tc>
          <w:tcPr>
            <w:tcW w:w="138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机器设备</w:t>
            </w:r>
          </w:p>
        </w:tc>
        <w:tc>
          <w:tcPr>
            <w:tcW w:w="138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运输工具</w:t>
            </w:r>
          </w:p>
        </w:tc>
        <w:tc>
          <w:tcPr>
            <w:tcW w:w="138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38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三、固定资产减值准备累计金额合计</w:t>
            </w:r>
          </w:p>
        </w:tc>
        <w:tc>
          <w:tcPr>
            <w:tcW w:w="138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3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其中：房屋、建筑物</w:t>
            </w:r>
          </w:p>
        </w:tc>
        <w:tc>
          <w:tcPr>
            <w:tcW w:w="138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机器设备</w:t>
            </w:r>
          </w:p>
        </w:tc>
        <w:tc>
          <w:tcPr>
            <w:tcW w:w="138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运输工具</w:t>
            </w:r>
          </w:p>
        </w:tc>
        <w:tc>
          <w:tcPr>
            <w:tcW w:w="138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38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四、固定资产账面价值合计</w:t>
            </w:r>
          </w:p>
        </w:tc>
        <w:tc>
          <w:tcPr>
            <w:tcW w:w="138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3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其中：房屋、建筑物</w:t>
            </w:r>
          </w:p>
        </w:tc>
        <w:tc>
          <w:tcPr>
            <w:tcW w:w="138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机器设备</w:t>
            </w:r>
          </w:p>
        </w:tc>
        <w:tc>
          <w:tcPr>
            <w:tcW w:w="138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运输工具</w:t>
            </w:r>
          </w:p>
        </w:tc>
        <w:tc>
          <w:tcPr>
            <w:tcW w:w="138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38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本期在建工程完工转入固定资产的情况：</w:t>
      </w:r>
    </w:p>
    <w:p>
      <w:pPr>
        <w:ind w:firstLine="420" w:firstLineChars="200"/>
      </w:pPr>
      <w:r>
        <w:t>公司准备处置固定资产的情况：</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453"/>
        <w:gridCol w:w="1032"/>
        <w:gridCol w:w="1020"/>
        <w:gridCol w:w="1416"/>
        <w:gridCol w:w="1416"/>
        <w:gridCol w:w="199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4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固定资产名称</w:t>
            </w:r>
          </w:p>
        </w:tc>
        <w:tc>
          <w:tcPr>
            <w:tcW w:w="103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账面价值</w:t>
            </w:r>
          </w:p>
        </w:tc>
        <w:tc>
          <w:tcPr>
            <w:tcW w:w="1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公允价值</w:t>
            </w:r>
          </w:p>
        </w:tc>
        <w:tc>
          <w:tcPr>
            <w:tcW w:w="14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预计处置费用</w:t>
            </w:r>
          </w:p>
        </w:tc>
        <w:tc>
          <w:tcPr>
            <w:tcW w:w="14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预计处置时间</w:t>
            </w:r>
          </w:p>
        </w:tc>
        <w:tc>
          <w:tcPr>
            <w:tcW w:w="19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准备采用的处置方式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14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103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9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14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w:t>
            </w:r>
          </w:p>
        </w:tc>
        <w:tc>
          <w:tcPr>
            <w:tcW w:w="103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9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14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03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9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暂时闲置固定资产的情况：</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43"/>
        <w:gridCol w:w="1474"/>
        <w:gridCol w:w="1131"/>
        <w:gridCol w:w="1131"/>
        <w:gridCol w:w="1143"/>
        <w:gridCol w:w="17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7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闲置资产类别</w:t>
            </w:r>
          </w:p>
        </w:tc>
        <w:tc>
          <w:tcPr>
            <w:tcW w:w="14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账面原值</w:t>
            </w:r>
          </w:p>
        </w:tc>
        <w:tc>
          <w:tcPr>
            <w:tcW w:w="11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累计折旧</w:t>
            </w:r>
          </w:p>
        </w:tc>
        <w:tc>
          <w:tcPr>
            <w:tcW w:w="11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减值准备</w:t>
            </w:r>
          </w:p>
        </w:tc>
        <w:tc>
          <w:tcPr>
            <w:tcW w:w="11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账面价值</w:t>
            </w:r>
          </w:p>
        </w:tc>
        <w:tc>
          <w:tcPr>
            <w:tcW w:w="171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预计投入正常生产经营时间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7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房屋及建筑物</w:t>
            </w:r>
          </w:p>
        </w:tc>
        <w:tc>
          <w:tcPr>
            <w:tcW w:w="14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1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7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机器设备</w:t>
            </w:r>
          </w:p>
        </w:tc>
        <w:tc>
          <w:tcPr>
            <w:tcW w:w="14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1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7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运输工具</w:t>
            </w:r>
          </w:p>
        </w:tc>
        <w:tc>
          <w:tcPr>
            <w:tcW w:w="14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1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7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4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1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7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4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1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注：若未对暂时闲置固定资产计提减值准备，应说明未计提减值准备的原因。</w:t>
      </w:r>
    </w:p>
    <w:p>
      <w:pPr>
        <w:ind w:firstLine="420" w:firstLineChars="200"/>
      </w:pPr>
      <w:r>
        <w:t>未办妥产权证书的固定资产有关情况：</w:t>
      </w:r>
    </w:p>
    <w:p>
      <w:pPr>
        <w:ind w:firstLine="420" w:firstLineChars="200"/>
      </w:pPr>
      <w:r>
        <w:t>融资租赁租入固定资产</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39"/>
        <w:gridCol w:w="1949"/>
        <w:gridCol w:w="1949"/>
        <w:gridCol w:w="239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租入资产类别</w:t>
            </w:r>
          </w:p>
        </w:tc>
        <w:tc>
          <w:tcPr>
            <w:tcW w:w="19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账面原值</w:t>
            </w:r>
          </w:p>
        </w:tc>
        <w:tc>
          <w:tcPr>
            <w:tcW w:w="19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累计折旧</w:t>
            </w:r>
          </w:p>
        </w:tc>
        <w:tc>
          <w:tcPr>
            <w:tcW w:w="23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账面净值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房屋及建筑物</w:t>
            </w:r>
          </w:p>
        </w:tc>
        <w:tc>
          <w:tcPr>
            <w:tcW w:w="19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9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机器设备</w:t>
            </w:r>
          </w:p>
        </w:tc>
        <w:tc>
          <w:tcPr>
            <w:tcW w:w="19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9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运输工具</w:t>
            </w:r>
          </w:p>
        </w:tc>
        <w:tc>
          <w:tcPr>
            <w:tcW w:w="19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9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9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9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9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9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经营租赁租出固定资产</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978"/>
        <w:gridCol w:w="1595"/>
        <w:gridCol w:w="1595"/>
        <w:gridCol w:w="1584"/>
        <w:gridCol w:w="15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7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租出资产类别</w:t>
            </w:r>
          </w:p>
        </w:tc>
        <w:tc>
          <w:tcPr>
            <w:tcW w:w="159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账面原值</w:t>
            </w:r>
          </w:p>
        </w:tc>
        <w:tc>
          <w:tcPr>
            <w:tcW w:w="159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累计折旧</w:t>
            </w:r>
          </w:p>
        </w:tc>
        <w:tc>
          <w:tcPr>
            <w:tcW w:w="158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减值准备</w:t>
            </w:r>
          </w:p>
        </w:tc>
        <w:tc>
          <w:tcPr>
            <w:tcW w:w="158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账面价值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7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房屋及建筑物</w:t>
            </w:r>
          </w:p>
        </w:tc>
        <w:tc>
          <w:tcPr>
            <w:tcW w:w="159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9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8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8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7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机器设备</w:t>
            </w:r>
          </w:p>
        </w:tc>
        <w:tc>
          <w:tcPr>
            <w:tcW w:w="159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9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8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8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7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运输工具</w:t>
            </w:r>
          </w:p>
        </w:tc>
        <w:tc>
          <w:tcPr>
            <w:tcW w:w="159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9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8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8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7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59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9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8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8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7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59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9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8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8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在建工程</w:t>
      </w:r>
    </w:p>
    <w:p>
      <w:pPr>
        <w:ind w:firstLine="420" w:firstLineChars="200"/>
      </w:pPr>
      <w:r>
        <w:t>在建工程明细情况a</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90"/>
        <w:gridCol w:w="1304"/>
        <w:gridCol w:w="1156"/>
        <w:gridCol w:w="1156"/>
        <w:gridCol w:w="973"/>
        <w:gridCol w:w="1259"/>
        <w:gridCol w:w="69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7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工程项目名称</w:t>
            </w:r>
          </w:p>
        </w:tc>
        <w:tc>
          <w:tcPr>
            <w:tcW w:w="13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c>
          <w:tcPr>
            <w:tcW w:w="115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本期增加额</w:t>
            </w:r>
          </w:p>
        </w:tc>
        <w:tc>
          <w:tcPr>
            <w:tcW w:w="115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本期转入</w:t>
            </w:r>
          </w:p>
          <w:p>
            <w:pPr>
              <w:ind w:firstLine="420" w:firstLineChars="200"/>
            </w:pPr>
            <w:r>
              <w:t>固定资产额</w:t>
            </w:r>
          </w:p>
        </w:tc>
        <w:tc>
          <w:tcPr>
            <w:tcW w:w="9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其他减少额</w:t>
            </w:r>
          </w:p>
        </w:tc>
        <w:tc>
          <w:tcPr>
            <w:tcW w:w="12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6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利息资</w:t>
            </w:r>
          </w:p>
          <w:p>
            <w:pPr>
              <w:ind w:firstLine="420" w:firstLineChars="200"/>
            </w:pPr>
            <w:r>
              <w:t>本化率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7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A项目</w:t>
            </w:r>
          </w:p>
        </w:tc>
        <w:tc>
          <w:tcPr>
            <w:tcW w:w="13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7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其中：</w:t>
            </w:r>
          </w:p>
          <w:p>
            <w:pPr>
              <w:ind w:firstLine="420" w:firstLineChars="200"/>
            </w:pPr>
            <w:r>
              <w:t>借款费用资本化金额</w:t>
            </w:r>
          </w:p>
        </w:tc>
        <w:tc>
          <w:tcPr>
            <w:tcW w:w="13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7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B项目</w:t>
            </w:r>
          </w:p>
        </w:tc>
        <w:tc>
          <w:tcPr>
            <w:tcW w:w="13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7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其中：</w:t>
            </w:r>
          </w:p>
          <w:p>
            <w:pPr>
              <w:ind w:firstLine="420" w:firstLineChars="200"/>
            </w:pPr>
            <w:r>
              <w:t>借款费用资本化金额</w:t>
            </w:r>
          </w:p>
        </w:tc>
        <w:tc>
          <w:tcPr>
            <w:tcW w:w="13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7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7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3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7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其中：</w:t>
            </w:r>
          </w:p>
          <w:p>
            <w:pPr>
              <w:ind w:firstLine="420" w:firstLineChars="200"/>
            </w:pPr>
            <w:r>
              <w:t>借款费用资本化金额</w:t>
            </w:r>
          </w:p>
        </w:tc>
        <w:tc>
          <w:tcPr>
            <w:tcW w:w="13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在建工程明细情况b</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365"/>
        <w:gridCol w:w="2261"/>
        <w:gridCol w:w="2250"/>
        <w:gridCol w:w="14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36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工程项目名称</w:t>
            </w:r>
          </w:p>
        </w:tc>
        <w:tc>
          <w:tcPr>
            <w:tcW w:w="22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预算数</w:t>
            </w:r>
          </w:p>
        </w:tc>
        <w:tc>
          <w:tcPr>
            <w:tcW w:w="22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资金来源</w:t>
            </w:r>
          </w:p>
        </w:tc>
        <w:tc>
          <w:tcPr>
            <w:tcW w:w="14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工程投入占</w:t>
            </w:r>
          </w:p>
          <w:p>
            <w:pPr>
              <w:ind w:firstLine="420" w:firstLineChars="200"/>
            </w:pPr>
            <w:r>
              <w:t>预算的比例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36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A项目</w:t>
            </w:r>
          </w:p>
        </w:tc>
        <w:tc>
          <w:tcPr>
            <w:tcW w:w="22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2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36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B项目</w:t>
            </w:r>
          </w:p>
        </w:tc>
        <w:tc>
          <w:tcPr>
            <w:tcW w:w="22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2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36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2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2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36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2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2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36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22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2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（资金来源应分为募股资金、金融机构贷款和其他来源等。）</w:t>
      </w:r>
    </w:p>
    <w:p>
      <w:pPr>
        <w:ind w:firstLine="420" w:firstLineChars="200"/>
      </w:pPr>
      <w:r>
        <w:t>在建工程减值准备</w:t>
      </w:r>
    </w:p>
    <w:p>
      <w:pPr>
        <w:ind w:firstLine="420" w:firstLineChars="200"/>
      </w:pPr>
      <w:r>
        <w:t>A.明细情况</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23"/>
        <w:gridCol w:w="1667"/>
        <w:gridCol w:w="1725"/>
        <w:gridCol w:w="1818"/>
        <w:gridCol w:w="200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2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16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c>
          <w:tcPr>
            <w:tcW w:w="172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本期增加</w:t>
            </w:r>
          </w:p>
        </w:tc>
        <w:tc>
          <w:tcPr>
            <w:tcW w:w="181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本期减少</w:t>
            </w:r>
          </w:p>
        </w:tc>
        <w:tc>
          <w:tcPr>
            <w:tcW w:w="20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2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2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1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2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2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1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2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2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1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2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2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1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2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2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1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2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6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2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1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在建工程减值准备计提原因说明</w:t>
      </w:r>
    </w:p>
    <w:p>
      <w:pPr>
        <w:ind w:firstLine="420" w:firstLineChars="200"/>
      </w:pPr>
      <w:r>
        <w:t> </w:t>
      </w:r>
    </w:p>
    <w:p>
      <w:pPr>
        <w:ind w:firstLine="420" w:firstLineChars="200"/>
      </w:pPr>
      <w:r>
        <w:t>工程物资</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432"/>
        <w:gridCol w:w="2218"/>
        <w:gridCol w:w="268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43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221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268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43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专用材料</w:t>
            </w:r>
          </w:p>
        </w:tc>
        <w:tc>
          <w:tcPr>
            <w:tcW w:w="221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68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43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专用设备</w:t>
            </w:r>
          </w:p>
        </w:tc>
        <w:tc>
          <w:tcPr>
            <w:tcW w:w="221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68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43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预付大型设备款</w:t>
            </w:r>
          </w:p>
        </w:tc>
        <w:tc>
          <w:tcPr>
            <w:tcW w:w="221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68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43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为生产准备的工具及器具</w:t>
            </w:r>
          </w:p>
        </w:tc>
        <w:tc>
          <w:tcPr>
            <w:tcW w:w="221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68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43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221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68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43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221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68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固定资产清理      </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50"/>
        <w:gridCol w:w="2004"/>
        <w:gridCol w:w="1967"/>
        <w:gridCol w:w="231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20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19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c>
          <w:tcPr>
            <w:tcW w:w="231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转入清理的原因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9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1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9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1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9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1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20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9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1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生产性生物资产和公益性生物资产</w:t>
      </w:r>
    </w:p>
    <w:p>
      <w:pPr>
        <w:ind w:firstLine="420" w:firstLineChars="200"/>
      </w:pPr>
      <w:r>
        <w:t>（1）生物资产：</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60"/>
        <w:gridCol w:w="1429"/>
        <w:gridCol w:w="1709"/>
        <w:gridCol w:w="1569"/>
        <w:gridCol w:w="15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项目</w:t>
            </w:r>
          </w:p>
        </w:tc>
        <w:tc>
          <w:tcPr>
            <w:tcW w:w="14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c>
          <w:tcPr>
            <w:tcW w:w="17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本期增加额</w:t>
            </w:r>
          </w:p>
        </w:tc>
        <w:tc>
          <w:tcPr>
            <w:tcW w:w="15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本期减少额</w:t>
            </w:r>
          </w:p>
        </w:tc>
        <w:tc>
          <w:tcPr>
            <w:tcW w:w="15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一、种植业</w:t>
            </w:r>
          </w:p>
        </w:tc>
        <w:tc>
          <w:tcPr>
            <w:tcW w:w="14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14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4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二、畜牧养殖业</w:t>
            </w:r>
          </w:p>
        </w:tc>
        <w:tc>
          <w:tcPr>
            <w:tcW w:w="14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14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4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三、林业</w:t>
            </w:r>
          </w:p>
        </w:tc>
        <w:tc>
          <w:tcPr>
            <w:tcW w:w="14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14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4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四、水产业</w:t>
            </w:r>
          </w:p>
        </w:tc>
        <w:tc>
          <w:tcPr>
            <w:tcW w:w="14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14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4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合计</w:t>
            </w:r>
          </w:p>
        </w:tc>
        <w:tc>
          <w:tcPr>
            <w:tcW w:w="14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注：A、各类生物资产的期末实物数量：</w:t>
      </w:r>
    </w:p>
    <w:p>
      <w:pPr>
        <w:ind w:firstLine="420" w:firstLineChars="200"/>
      </w:pPr>
      <w:r>
        <w:t>B、生物资产增减变动原因：a、因购买而增加的生物资产；b、因自行培育而增加的生物资产；c、因出售而减少的生物资产；d、因盘亏或死亡、毁损而减少的生物资产。</w:t>
      </w:r>
    </w:p>
    <w:p>
      <w:pPr>
        <w:ind w:firstLine="420" w:firstLineChars="200"/>
      </w:pPr>
      <w:r>
        <w:t>（如有天然起源的生物资产，还应披露该资产的类别、取得方式和数量等。）</w:t>
      </w:r>
    </w:p>
    <w:p>
      <w:pPr>
        <w:ind w:firstLine="420" w:firstLineChars="200"/>
      </w:pPr>
      <w:r>
        <w:t>（2）各类生产性生物资产的预计使用寿命、预计净残值、折旧方法、累计折旧和减值准备累计金额。</w:t>
      </w:r>
    </w:p>
    <w:p>
      <w:pPr>
        <w:ind w:firstLine="420" w:firstLineChars="200"/>
      </w:pPr>
      <w:r>
        <w:t>（3）与生物资产相关的风险情况与管理措施。</w:t>
      </w:r>
    </w:p>
    <w:p>
      <w:pPr>
        <w:ind w:firstLine="420" w:firstLineChars="200"/>
      </w:pPr>
      <w:r>
        <w:t> </w:t>
      </w:r>
    </w:p>
    <w:p>
      <w:pPr>
        <w:ind w:firstLine="420" w:firstLineChars="200"/>
      </w:pPr>
      <w:r>
        <w:t>油气资产</w:t>
      </w:r>
    </w:p>
    <w:p>
      <w:pPr>
        <w:ind w:firstLine="420" w:firstLineChars="200"/>
      </w:pPr>
      <w:r>
        <w:t>（1）当期在国内和国外发生的取得矿区权益、油气勘探和油气开发各项支出的总额。</w:t>
      </w:r>
    </w:p>
    <w:p>
      <w:pPr>
        <w:ind w:firstLine="420" w:firstLineChars="200"/>
      </w:pPr>
      <w:r>
        <w:t>（2）油气资产：</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274"/>
        <w:gridCol w:w="1367"/>
        <w:gridCol w:w="1170"/>
        <w:gridCol w:w="1170"/>
        <w:gridCol w:w="13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2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项目</w:t>
            </w:r>
          </w:p>
        </w:tc>
        <w:tc>
          <w:tcPr>
            <w:tcW w:w="13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c>
          <w:tcPr>
            <w:tcW w:w="11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本期增加额</w:t>
            </w:r>
          </w:p>
        </w:tc>
        <w:tc>
          <w:tcPr>
            <w:tcW w:w="11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本期减少额</w:t>
            </w:r>
          </w:p>
        </w:tc>
        <w:tc>
          <w:tcPr>
            <w:tcW w:w="13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2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一、原价合计</w:t>
            </w:r>
          </w:p>
        </w:tc>
        <w:tc>
          <w:tcPr>
            <w:tcW w:w="13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2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1．探明矿区权益</w:t>
            </w:r>
          </w:p>
        </w:tc>
        <w:tc>
          <w:tcPr>
            <w:tcW w:w="13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2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2．未探明矿区权益</w:t>
            </w:r>
          </w:p>
        </w:tc>
        <w:tc>
          <w:tcPr>
            <w:tcW w:w="13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2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3．井及相关设施</w:t>
            </w:r>
          </w:p>
        </w:tc>
        <w:tc>
          <w:tcPr>
            <w:tcW w:w="13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2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二、累计折耗合计</w:t>
            </w:r>
          </w:p>
        </w:tc>
        <w:tc>
          <w:tcPr>
            <w:tcW w:w="13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2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1．探明矿区权益</w:t>
            </w:r>
          </w:p>
        </w:tc>
        <w:tc>
          <w:tcPr>
            <w:tcW w:w="13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2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2．井及相关设施</w:t>
            </w:r>
          </w:p>
        </w:tc>
        <w:tc>
          <w:tcPr>
            <w:tcW w:w="13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2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三、油气资产减值准备累计金额合计</w:t>
            </w:r>
          </w:p>
        </w:tc>
        <w:tc>
          <w:tcPr>
            <w:tcW w:w="13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2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1．探明矿区权益</w:t>
            </w:r>
          </w:p>
        </w:tc>
        <w:tc>
          <w:tcPr>
            <w:tcW w:w="13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2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2．未探明矿区权益</w:t>
            </w:r>
          </w:p>
        </w:tc>
        <w:tc>
          <w:tcPr>
            <w:tcW w:w="13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2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3．井及相关设施</w:t>
            </w:r>
          </w:p>
        </w:tc>
        <w:tc>
          <w:tcPr>
            <w:tcW w:w="13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2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四、油气资产账面价值合计</w:t>
            </w:r>
          </w:p>
        </w:tc>
        <w:tc>
          <w:tcPr>
            <w:tcW w:w="13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2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1．探明矿区权益</w:t>
            </w:r>
          </w:p>
        </w:tc>
        <w:tc>
          <w:tcPr>
            <w:tcW w:w="13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2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2．未探明矿区权益</w:t>
            </w:r>
          </w:p>
        </w:tc>
        <w:tc>
          <w:tcPr>
            <w:tcW w:w="13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2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3．井及相关设施</w:t>
            </w:r>
          </w:p>
        </w:tc>
        <w:tc>
          <w:tcPr>
            <w:tcW w:w="13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无形资产</w:t>
      </w:r>
    </w:p>
    <w:p>
      <w:pPr>
        <w:ind w:firstLine="420" w:firstLineChars="200"/>
      </w:pPr>
      <w:r>
        <w:t>（1）各类无形资产的披露如下：</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322"/>
        <w:gridCol w:w="1259"/>
        <w:gridCol w:w="1259"/>
        <w:gridCol w:w="1248"/>
        <w:gridCol w:w="124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332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项目</w:t>
            </w:r>
          </w:p>
        </w:tc>
        <w:tc>
          <w:tcPr>
            <w:tcW w:w="12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c>
          <w:tcPr>
            <w:tcW w:w="12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本期增加额</w:t>
            </w:r>
          </w:p>
        </w:tc>
        <w:tc>
          <w:tcPr>
            <w:tcW w:w="12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本期减少额</w:t>
            </w:r>
          </w:p>
        </w:tc>
        <w:tc>
          <w:tcPr>
            <w:tcW w:w="12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32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一、原价合计</w:t>
            </w:r>
          </w:p>
        </w:tc>
        <w:tc>
          <w:tcPr>
            <w:tcW w:w="12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2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2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2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32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12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32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2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32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二、累计摊销额合计</w:t>
            </w:r>
          </w:p>
        </w:tc>
        <w:tc>
          <w:tcPr>
            <w:tcW w:w="12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2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2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2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32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12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32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2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32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三、无形资产减值准备累计金额合计</w:t>
            </w:r>
          </w:p>
        </w:tc>
        <w:tc>
          <w:tcPr>
            <w:tcW w:w="12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2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2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2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32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12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32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2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32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四、无形资产账面价值合计</w:t>
            </w:r>
          </w:p>
        </w:tc>
        <w:tc>
          <w:tcPr>
            <w:tcW w:w="12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2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2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c>
          <w:tcPr>
            <w:tcW w:w="12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32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12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32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2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bl>
    <w:p>
      <w:pPr>
        <w:ind w:firstLine="420" w:firstLineChars="200"/>
      </w:pPr>
      <w:r>
        <w:t>（2）公司内部研究开发项目支出：</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82"/>
        <w:gridCol w:w="1382"/>
        <w:gridCol w:w="1020"/>
        <w:gridCol w:w="1498"/>
        <w:gridCol w:w="1661"/>
        <w:gridCol w:w="13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项目</w:t>
            </w:r>
          </w:p>
        </w:tc>
        <w:tc>
          <w:tcPr>
            <w:tcW w:w="1382"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c>
          <w:tcPr>
            <w:tcW w:w="1020"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本期增加</w:t>
            </w:r>
          </w:p>
        </w:tc>
        <w:tc>
          <w:tcPr>
            <w:tcW w:w="3159" w:type="dxa"/>
            <w:gridSpan w:val="2"/>
            <w:tcBorders>
              <w:top w:val="outset" w:color="auto" w:sz="6" w:space="0"/>
              <w:left w:val="outset" w:color="auto" w:sz="6" w:space="0"/>
              <w:bottom w:val="outset" w:color="auto" w:sz="6" w:space="0"/>
              <w:right w:val="outset" w:color="auto" w:sz="6" w:space="0"/>
            </w:tcBorders>
            <w:vAlign w:val="center"/>
          </w:tcPr>
          <w:p>
            <w:pPr>
              <w:ind w:firstLine="420" w:firstLineChars="200"/>
            </w:pPr>
            <w:r>
              <w:t>本期转出</w:t>
            </w:r>
          </w:p>
        </w:tc>
        <w:tc>
          <w:tcPr>
            <w:tcW w:w="1393"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382"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020"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4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计入当期损益</w:t>
            </w:r>
          </w:p>
        </w:tc>
        <w:tc>
          <w:tcPr>
            <w:tcW w:w="16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确认为无形资产</w:t>
            </w:r>
          </w:p>
        </w:tc>
        <w:tc>
          <w:tcPr>
            <w:tcW w:w="1393"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研究支出</w:t>
            </w:r>
          </w:p>
        </w:tc>
        <w:tc>
          <w:tcPr>
            <w:tcW w:w="13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开发支出</w:t>
            </w:r>
          </w:p>
        </w:tc>
        <w:tc>
          <w:tcPr>
            <w:tcW w:w="13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3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公司内部研究开发项目的说明：</w:t>
      </w:r>
    </w:p>
    <w:p>
      <w:pPr>
        <w:ind w:firstLine="420" w:firstLineChars="200"/>
      </w:pPr>
      <w:r>
        <w:t>（3）在报告期内发生的单项价值在100万元以上的无形资产，若该资产原始价值是以评估值作为入账依据的，还应披露评估机构名称、评估方法。</w:t>
      </w:r>
    </w:p>
    <w:p>
      <w:pPr>
        <w:ind w:firstLine="420" w:firstLineChars="200"/>
      </w:pPr>
      <w:r>
        <w:t> </w:t>
      </w:r>
    </w:p>
    <w:p>
      <w:pPr>
        <w:ind w:firstLine="420" w:firstLineChars="200"/>
      </w:pPr>
      <w:r>
        <w:t>商誉</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300"/>
        <w:gridCol w:w="1477"/>
        <w:gridCol w:w="1477"/>
        <w:gridCol w:w="1477"/>
        <w:gridCol w:w="16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3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14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期初账面余额</w:t>
            </w:r>
          </w:p>
        </w:tc>
        <w:tc>
          <w:tcPr>
            <w:tcW w:w="14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本期增加额</w:t>
            </w:r>
          </w:p>
        </w:tc>
        <w:tc>
          <w:tcPr>
            <w:tcW w:w="14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本期减少额</w:t>
            </w:r>
          </w:p>
        </w:tc>
        <w:tc>
          <w:tcPr>
            <w:tcW w:w="16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3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14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3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w:t>
            </w:r>
          </w:p>
        </w:tc>
        <w:tc>
          <w:tcPr>
            <w:tcW w:w="14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3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w:t>
            </w:r>
          </w:p>
        </w:tc>
        <w:tc>
          <w:tcPr>
            <w:tcW w:w="14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3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4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3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4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注：（1）商誉的形成来源、账面价值的增减变动情况：</w:t>
      </w:r>
    </w:p>
    <w:p>
      <w:pPr>
        <w:ind w:firstLine="420" w:firstLineChars="200"/>
      </w:pPr>
      <w:r>
        <w:t>（2）非同一控制下企业合并形成商誉的计算过程：</w:t>
      </w:r>
    </w:p>
    <w:p>
      <w:pPr>
        <w:ind w:firstLine="420" w:firstLineChars="200"/>
      </w:pPr>
      <w:r>
        <w:t> </w:t>
      </w:r>
    </w:p>
    <w:p>
      <w:pPr>
        <w:ind w:firstLine="420" w:firstLineChars="200"/>
      </w:pPr>
      <w:r>
        <w:t>其他长期资产</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013"/>
        <w:gridCol w:w="2644"/>
        <w:gridCol w:w="267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0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26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267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0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 长期待摊费用</w:t>
            </w:r>
          </w:p>
        </w:tc>
        <w:tc>
          <w:tcPr>
            <w:tcW w:w="26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67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0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2．其他非流动资产</w:t>
            </w:r>
          </w:p>
        </w:tc>
        <w:tc>
          <w:tcPr>
            <w:tcW w:w="26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67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0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w:t>
            </w:r>
          </w:p>
        </w:tc>
        <w:tc>
          <w:tcPr>
            <w:tcW w:w="26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67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0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26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67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（1）金额较大的长期待摊费用详细情况：</w:t>
      </w:r>
    </w:p>
    <w:p>
      <w:pPr>
        <w:ind w:firstLine="420" w:firstLineChars="200"/>
      </w:pPr>
      <w:r>
        <w:t> </w:t>
      </w:r>
    </w:p>
    <w:tbl>
      <w:tblPr>
        <w:tblStyle w:val="11"/>
        <w:tblW w:w="8253"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999"/>
        <w:gridCol w:w="2627"/>
        <w:gridCol w:w="262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26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26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性质或内容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29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6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6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29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6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6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29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6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6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（2）金额较大的其他非流动资产详细情况：</w:t>
      </w:r>
    </w:p>
    <w:p>
      <w:pPr>
        <w:ind w:firstLine="420" w:firstLineChars="200"/>
      </w:pPr>
      <w:r>
        <w:t> </w:t>
      </w:r>
    </w:p>
    <w:tbl>
      <w:tblPr>
        <w:tblStyle w:val="11"/>
        <w:tblW w:w="8253"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999"/>
        <w:gridCol w:w="2627"/>
        <w:gridCol w:w="262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26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26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性质或内容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6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6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6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6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6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6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递延所得税资产</w:t>
      </w:r>
    </w:p>
    <w:p>
      <w:pPr>
        <w:ind w:firstLine="420" w:firstLineChars="200"/>
      </w:pPr>
      <w:r>
        <w:t>（1）引起暂时性差异的资产项目</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483"/>
        <w:gridCol w:w="1996"/>
        <w:gridCol w:w="18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5" w:hRule="atLeast"/>
          <w:tblCellSpacing w:w="0" w:type="dxa"/>
        </w:trPr>
        <w:tc>
          <w:tcPr>
            <w:tcW w:w="4483"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项目</w:t>
            </w:r>
          </w:p>
        </w:tc>
        <w:tc>
          <w:tcPr>
            <w:tcW w:w="3853" w:type="dxa"/>
            <w:gridSpan w:val="2"/>
            <w:tcBorders>
              <w:top w:val="outset" w:color="auto" w:sz="6" w:space="0"/>
              <w:left w:val="outset" w:color="auto" w:sz="6" w:space="0"/>
              <w:bottom w:val="outset" w:color="auto" w:sz="6" w:space="0"/>
              <w:right w:val="outset" w:color="auto" w:sz="6" w:space="0"/>
            </w:tcBorders>
            <w:vAlign w:val="center"/>
          </w:tcPr>
          <w:p>
            <w:pPr>
              <w:ind w:firstLine="420" w:firstLineChars="200"/>
            </w:pPr>
            <w:r>
              <w:t>暂时性差异金额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483"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9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185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4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产生递延所得税资产的可抵扣暂时性差异项目</w:t>
            </w:r>
          </w:p>
        </w:tc>
        <w:tc>
          <w:tcPr>
            <w:tcW w:w="19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5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4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19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5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4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9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5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4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9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5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（2）已确认递延所得税资产：</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169"/>
        <w:gridCol w:w="2165"/>
        <w:gridCol w:w="20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1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项目</w:t>
            </w:r>
          </w:p>
        </w:tc>
        <w:tc>
          <w:tcPr>
            <w:tcW w:w="216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20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1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递延所得税资产</w:t>
            </w:r>
          </w:p>
        </w:tc>
        <w:tc>
          <w:tcPr>
            <w:tcW w:w="216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1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216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1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6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1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216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1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216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（3）未确认递延所得税资产的可抵扣暂时性差异、可抵扣亏损等的金额（存在到期日的，还应披露到期日）。</w:t>
      </w:r>
    </w:p>
    <w:p>
      <w:pPr>
        <w:ind w:firstLine="420" w:firstLineChars="200"/>
      </w:pPr>
      <w:r>
        <w:t> </w:t>
      </w:r>
    </w:p>
    <w:p>
      <w:pPr>
        <w:ind w:firstLine="420" w:firstLineChars="200"/>
      </w:pPr>
      <w:r>
        <w:t>所有权受到限制的资产</w:t>
      </w:r>
    </w:p>
    <w:p>
      <w:pPr>
        <w:ind w:firstLine="420" w:firstLineChars="200"/>
      </w:pPr>
      <w:r>
        <w:t>（1）资产所有权受到限制的原因：</w:t>
      </w:r>
    </w:p>
    <w:p>
      <w:pPr>
        <w:ind w:firstLine="420" w:firstLineChars="200"/>
      </w:pPr>
      <w:r>
        <w:t>（2）所有权受到限制的资产金额如下：</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864"/>
        <w:gridCol w:w="1453"/>
        <w:gridCol w:w="1289"/>
        <w:gridCol w:w="1219"/>
        <w:gridCol w:w="151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所有权受到限制的资产类别</w:t>
            </w:r>
          </w:p>
        </w:tc>
        <w:tc>
          <w:tcPr>
            <w:tcW w:w="14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本期增加额</w:t>
            </w:r>
          </w:p>
        </w:tc>
        <w:tc>
          <w:tcPr>
            <w:tcW w:w="12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本期减少额</w:t>
            </w:r>
          </w:p>
        </w:tc>
        <w:tc>
          <w:tcPr>
            <w:tcW w:w="151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一、用于担保的资产</w:t>
            </w:r>
          </w:p>
        </w:tc>
        <w:tc>
          <w:tcPr>
            <w:tcW w:w="14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1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14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1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4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1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二、其他原因造成所有权受到限制的资产</w:t>
            </w:r>
          </w:p>
        </w:tc>
        <w:tc>
          <w:tcPr>
            <w:tcW w:w="14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1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14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1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4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1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短期借款</w:t>
      </w:r>
    </w:p>
    <w:p>
      <w:pPr>
        <w:ind w:firstLine="420" w:firstLineChars="200"/>
      </w:pPr>
      <w:r>
        <w:t>短期借款明细情况</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29"/>
        <w:gridCol w:w="2807"/>
        <w:gridCol w:w="290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借款条件</w:t>
            </w:r>
          </w:p>
        </w:tc>
        <w:tc>
          <w:tcPr>
            <w:tcW w:w="280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29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信用借款</w:t>
            </w:r>
          </w:p>
        </w:tc>
        <w:tc>
          <w:tcPr>
            <w:tcW w:w="280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9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抵押借款</w:t>
            </w:r>
          </w:p>
        </w:tc>
        <w:tc>
          <w:tcPr>
            <w:tcW w:w="280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9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抵押借款</w:t>
            </w:r>
          </w:p>
        </w:tc>
        <w:tc>
          <w:tcPr>
            <w:tcW w:w="280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9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保证借款</w:t>
            </w:r>
          </w:p>
        </w:tc>
        <w:tc>
          <w:tcPr>
            <w:tcW w:w="280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9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280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9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到期未偿还的短期借款</w:t>
      </w:r>
    </w:p>
    <w:p>
      <w:pPr>
        <w:ind w:firstLine="420" w:firstLineChars="200"/>
      </w:pPr>
      <w:r>
        <w:t> </w:t>
      </w:r>
    </w:p>
    <w:tbl>
      <w:tblPr>
        <w:tblStyle w:val="11"/>
        <w:tblW w:w="8253"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91"/>
        <w:gridCol w:w="1303"/>
        <w:gridCol w:w="1133"/>
        <w:gridCol w:w="1077"/>
        <w:gridCol w:w="1303"/>
        <w:gridCol w:w="21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2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贷款单位</w:t>
            </w:r>
          </w:p>
        </w:tc>
        <w:tc>
          <w:tcPr>
            <w:tcW w:w="13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贷款金额</w:t>
            </w:r>
          </w:p>
        </w:tc>
        <w:tc>
          <w:tcPr>
            <w:tcW w:w="113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贷款利率</w:t>
            </w:r>
          </w:p>
        </w:tc>
        <w:tc>
          <w:tcPr>
            <w:tcW w:w="10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贷款用途</w:t>
            </w:r>
          </w:p>
        </w:tc>
        <w:tc>
          <w:tcPr>
            <w:tcW w:w="13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未按期</w:t>
            </w:r>
          </w:p>
          <w:p>
            <w:pPr>
              <w:ind w:firstLine="420" w:firstLineChars="200"/>
            </w:pPr>
            <w:r>
              <w:t>偿还原因</w:t>
            </w:r>
          </w:p>
        </w:tc>
        <w:tc>
          <w:tcPr>
            <w:tcW w:w="214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预计还款期（或展期条件及新的到期日）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2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3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4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2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3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4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2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3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4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2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3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3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4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（提示：在期后事项中反映报表日后是否已偿还）</w:t>
      </w:r>
    </w:p>
    <w:p>
      <w:pPr>
        <w:ind w:firstLine="420" w:firstLineChars="200"/>
      </w:pPr>
      <w:r>
        <w:t> </w:t>
      </w:r>
    </w:p>
    <w:p>
      <w:pPr>
        <w:ind w:firstLine="420" w:firstLineChars="200"/>
      </w:pPr>
      <w:r>
        <w:t>交易性金融负债</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467"/>
        <w:gridCol w:w="1498"/>
        <w:gridCol w:w="13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4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14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期末公允价值</w:t>
            </w:r>
          </w:p>
        </w:tc>
        <w:tc>
          <w:tcPr>
            <w:tcW w:w="137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期初公允价值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4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1．发行的交易性债券</w:t>
            </w:r>
          </w:p>
        </w:tc>
        <w:tc>
          <w:tcPr>
            <w:tcW w:w="14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4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2．指定为以公允价值计量且其变动计入当期损益的金融负债</w:t>
            </w:r>
          </w:p>
        </w:tc>
        <w:tc>
          <w:tcPr>
            <w:tcW w:w="14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4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3．衍生金融负债</w:t>
            </w:r>
          </w:p>
        </w:tc>
        <w:tc>
          <w:tcPr>
            <w:tcW w:w="14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4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4．其他</w:t>
            </w:r>
          </w:p>
        </w:tc>
        <w:tc>
          <w:tcPr>
            <w:tcW w:w="14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4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4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应付票据</w:t>
      </w:r>
    </w:p>
    <w:p>
      <w:pPr>
        <w:ind w:firstLine="420" w:firstLineChars="200"/>
      </w:pPr>
      <w:r>
        <w:t>应付票据按类别列示如下：</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31"/>
        <w:gridCol w:w="1871"/>
        <w:gridCol w:w="1825"/>
        <w:gridCol w:w="290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7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种  类</w:t>
            </w:r>
          </w:p>
        </w:tc>
        <w:tc>
          <w:tcPr>
            <w:tcW w:w="187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182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c>
          <w:tcPr>
            <w:tcW w:w="29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下一会计期间将到期的金额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7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银行承兑汇票</w:t>
            </w:r>
          </w:p>
        </w:tc>
        <w:tc>
          <w:tcPr>
            <w:tcW w:w="187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2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9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7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商业承兑汇票</w:t>
            </w:r>
          </w:p>
        </w:tc>
        <w:tc>
          <w:tcPr>
            <w:tcW w:w="187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2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9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7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87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2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90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应付票据详细情况：</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7"/>
        <w:gridCol w:w="1644"/>
        <w:gridCol w:w="1740"/>
        <w:gridCol w:w="18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1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收款人名称</w:t>
            </w:r>
          </w:p>
        </w:tc>
        <w:tc>
          <w:tcPr>
            <w:tcW w:w="16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票据余额</w:t>
            </w:r>
          </w:p>
        </w:tc>
        <w:tc>
          <w:tcPr>
            <w:tcW w:w="17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出票日期</w:t>
            </w:r>
          </w:p>
        </w:tc>
        <w:tc>
          <w:tcPr>
            <w:tcW w:w="18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到期日期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1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1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1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1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1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6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应付票据期末余额中无欠持本公司5%（含5%）以上表决权股份的股东单位的款项。</w:t>
      </w:r>
    </w:p>
    <w:p>
      <w:pPr>
        <w:ind w:firstLine="420" w:firstLineChars="200"/>
      </w:pPr>
      <w:r>
        <w:t>若有，应在本附注中披露</w:t>
      </w:r>
    </w:p>
    <w:p>
      <w:pPr>
        <w:ind w:firstLine="420" w:firstLineChars="200"/>
      </w:pPr>
      <w:r>
        <w:t> </w:t>
      </w:r>
    </w:p>
    <w:p>
      <w:pPr>
        <w:ind w:firstLine="420" w:firstLineChars="200"/>
      </w:pPr>
      <w:r>
        <w:t>应付账款</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871"/>
        <w:gridCol w:w="2779"/>
        <w:gridCol w:w="268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7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277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268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7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金  额</w:t>
            </w:r>
          </w:p>
        </w:tc>
        <w:tc>
          <w:tcPr>
            <w:tcW w:w="277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68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注：期末金额较大的应付账款详细情况：</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092"/>
        <w:gridCol w:w="1652"/>
        <w:gridCol w:w="1748"/>
        <w:gridCol w:w="184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0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债权单位名称</w:t>
            </w:r>
          </w:p>
        </w:tc>
        <w:tc>
          <w:tcPr>
            <w:tcW w:w="16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欠款金额</w:t>
            </w:r>
          </w:p>
        </w:tc>
        <w:tc>
          <w:tcPr>
            <w:tcW w:w="17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欠款时间</w:t>
            </w:r>
          </w:p>
        </w:tc>
        <w:tc>
          <w:tcPr>
            <w:tcW w:w="18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性质或内容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0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0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0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0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0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应付账款期末余额中无欠持本公司5%（含5%）以上表决权股份的股东单位的款项。</w:t>
      </w:r>
    </w:p>
    <w:p>
      <w:pPr>
        <w:ind w:firstLine="420" w:firstLineChars="200"/>
      </w:pPr>
      <w:r>
        <w:t>若有，应在本附注中披露</w:t>
      </w:r>
    </w:p>
    <w:p>
      <w:pPr>
        <w:ind w:firstLine="420" w:firstLineChars="200"/>
      </w:pPr>
      <w:r>
        <w:t>账龄超过1年的大额应付账款，应说明未偿还或未结转的原因，并在资产负债表日后事项中说明是否偿还。</w:t>
      </w:r>
    </w:p>
    <w:p>
      <w:pPr>
        <w:ind w:firstLine="420" w:firstLineChars="200"/>
      </w:pPr>
      <w:r>
        <w:t> </w:t>
      </w:r>
    </w:p>
    <w:p>
      <w:pPr>
        <w:ind w:firstLine="420" w:firstLineChars="200"/>
      </w:pPr>
      <w:r>
        <w:t>预收账款</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871"/>
        <w:gridCol w:w="2779"/>
        <w:gridCol w:w="268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7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277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268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7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金  额</w:t>
            </w:r>
          </w:p>
        </w:tc>
        <w:tc>
          <w:tcPr>
            <w:tcW w:w="277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68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注：期末金额较大的预收账款详细情况：</w:t>
      </w:r>
    </w:p>
    <w:p>
      <w:pPr>
        <w:ind w:firstLine="420" w:firstLineChars="200"/>
      </w:pPr>
      <w:r>
        <w:t> </w:t>
      </w:r>
    </w:p>
    <w:tbl>
      <w:tblPr>
        <w:tblStyle w:val="11"/>
        <w:tblW w:w="1050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906"/>
        <w:gridCol w:w="2076"/>
        <w:gridCol w:w="2198"/>
        <w:gridCol w:w="23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90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债权单位名称</w:t>
            </w:r>
          </w:p>
        </w:tc>
        <w:tc>
          <w:tcPr>
            <w:tcW w:w="20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欠款金额</w:t>
            </w:r>
          </w:p>
        </w:tc>
        <w:tc>
          <w:tcPr>
            <w:tcW w:w="21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欠款时间</w:t>
            </w:r>
          </w:p>
        </w:tc>
        <w:tc>
          <w:tcPr>
            <w:tcW w:w="23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性质或内容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90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90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90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90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90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应付职工薪酬</w:t>
      </w:r>
    </w:p>
    <w:p>
      <w:pPr>
        <w:ind w:firstLine="420" w:firstLineChars="200"/>
      </w:pPr>
      <w:r>
        <w:t>（1）应付职工薪酬明细：</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949"/>
        <w:gridCol w:w="1355"/>
        <w:gridCol w:w="1344"/>
        <w:gridCol w:w="1344"/>
        <w:gridCol w:w="134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29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项目</w:t>
            </w:r>
          </w:p>
        </w:tc>
        <w:tc>
          <w:tcPr>
            <w:tcW w:w="13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本期增加额</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本期支付额</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一、工资、奖金、津贴和补贴</w:t>
            </w:r>
          </w:p>
        </w:tc>
        <w:tc>
          <w:tcPr>
            <w:tcW w:w="13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二、职工福利费</w:t>
            </w:r>
          </w:p>
        </w:tc>
        <w:tc>
          <w:tcPr>
            <w:tcW w:w="13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三、社会保险费</w:t>
            </w:r>
          </w:p>
        </w:tc>
        <w:tc>
          <w:tcPr>
            <w:tcW w:w="13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其中：1．医疗保险费</w:t>
            </w:r>
          </w:p>
        </w:tc>
        <w:tc>
          <w:tcPr>
            <w:tcW w:w="13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2．基本养老保险费</w:t>
            </w:r>
          </w:p>
        </w:tc>
        <w:tc>
          <w:tcPr>
            <w:tcW w:w="13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3．失业保险费</w:t>
            </w:r>
          </w:p>
        </w:tc>
        <w:tc>
          <w:tcPr>
            <w:tcW w:w="13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4．工伤保险费</w:t>
            </w:r>
          </w:p>
        </w:tc>
        <w:tc>
          <w:tcPr>
            <w:tcW w:w="13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5．生育保险费</w:t>
            </w:r>
          </w:p>
        </w:tc>
        <w:tc>
          <w:tcPr>
            <w:tcW w:w="13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四、住房公积金</w:t>
            </w:r>
          </w:p>
        </w:tc>
        <w:tc>
          <w:tcPr>
            <w:tcW w:w="13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五、工会经费</w:t>
            </w:r>
          </w:p>
        </w:tc>
        <w:tc>
          <w:tcPr>
            <w:tcW w:w="13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六、职工教育经费</w:t>
            </w:r>
          </w:p>
        </w:tc>
        <w:tc>
          <w:tcPr>
            <w:tcW w:w="13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七、非货币性福利</w:t>
            </w:r>
          </w:p>
        </w:tc>
        <w:tc>
          <w:tcPr>
            <w:tcW w:w="13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八、因解除劳动关系给予的补偿</w:t>
            </w:r>
          </w:p>
        </w:tc>
        <w:tc>
          <w:tcPr>
            <w:tcW w:w="13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九、其他</w:t>
            </w:r>
          </w:p>
        </w:tc>
        <w:tc>
          <w:tcPr>
            <w:tcW w:w="13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其中：以现金结算的股份支付</w:t>
            </w:r>
          </w:p>
        </w:tc>
        <w:tc>
          <w:tcPr>
            <w:tcW w:w="13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9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合计</w:t>
            </w:r>
          </w:p>
        </w:tc>
        <w:tc>
          <w:tcPr>
            <w:tcW w:w="13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（2）企业本期为职工提供的各项非货币性福利形式、金额及其计算依据。</w:t>
      </w:r>
    </w:p>
    <w:p>
      <w:pPr>
        <w:ind w:firstLine="420" w:firstLineChars="200"/>
      </w:pPr>
      <w:r>
        <w:t>（3）说明应付职工薪酬中属于拖欠性质或工效挂钩的部分。</w:t>
      </w:r>
    </w:p>
    <w:p>
      <w:pPr>
        <w:ind w:firstLine="420" w:firstLineChars="200"/>
      </w:pPr>
      <w:r>
        <w:t> </w:t>
      </w:r>
    </w:p>
    <w:p>
      <w:pPr>
        <w:ind w:firstLine="420" w:firstLineChars="200"/>
      </w:pPr>
      <w:r>
        <w:t>应交税费</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72"/>
        <w:gridCol w:w="1636"/>
        <w:gridCol w:w="1764"/>
        <w:gridCol w:w="176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税费项目</w:t>
            </w:r>
          </w:p>
        </w:tc>
        <w:tc>
          <w:tcPr>
            <w:tcW w:w="16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17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c>
          <w:tcPr>
            <w:tcW w:w="17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计缴标准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1．企业所得税</w:t>
            </w:r>
          </w:p>
        </w:tc>
        <w:tc>
          <w:tcPr>
            <w:tcW w:w="16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2．增值税</w:t>
            </w:r>
          </w:p>
        </w:tc>
        <w:tc>
          <w:tcPr>
            <w:tcW w:w="16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3．营业税</w:t>
            </w:r>
          </w:p>
        </w:tc>
        <w:tc>
          <w:tcPr>
            <w:tcW w:w="16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4．消费税</w:t>
            </w:r>
          </w:p>
        </w:tc>
        <w:tc>
          <w:tcPr>
            <w:tcW w:w="16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5．资源税</w:t>
            </w:r>
          </w:p>
        </w:tc>
        <w:tc>
          <w:tcPr>
            <w:tcW w:w="16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6．土地增值税</w:t>
            </w:r>
          </w:p>
        </w:tc>
        <w:tc>
          <w:tcPr>
            <w:tcW w:w="16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7．土地使用税</w:t>
            </w:r>
          </w:p>
        </w:tc>
        <w:tc>
          <w:tcPr>
            <w:tcW w:w="16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8．房产税</w:t>
            </w:r>
          </w:p>
        </w:tc>
        <w:tc>
          <w:tcPr>
            <w:tcW w:w="16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9．车船税</w:t>
            </w:r>
          </w:p>
        </w:tc>
        <w:tc>
          <w:tcPr>
            <w:tcW w:w="16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10．城市维护建设税</w:t>
            </w:r>
          </w:p>
        </w:tc>
        <w:tc>
          <w:tcPr>
            <w:tcW w:w="16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11．教育费附加</w:t>
            </w:r>
          </w:p>
        </w:tc>
        <w:tc>
          <w:tcPr>
            <w:tcW w:w="16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12．资源税</w:t>
            </w:r>
          </w:p>
        </w:tc>
        <w:tc>
          <w:tcPr>
            <w:tcW w:w="16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13．个人所得税</w:t>
            </w:r>
          </w:p>
        </w:tc>
        <w:tc>
          <w:tcPr>
            <w:tcW w:w="16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6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提示：所在地税务机关同意各分公司、分厂之间应纳税所得额相互调剂的，说明税款计算过程。</w:t>
      </w:r>
    </w:p>
    <w:p>
      <w:pPr>
        <w:ind w:firstLine="420" w:firstLineChars="200"/>
      </w:pPr>
      <w:r>
        <w:t> </w:t>
      </w:r>
    </w:p>
    <w:p>
      <w:pPr>
        <w:ind w:firstLine="420" w:firstLineChars="200"/>
      </w:pPr>
      <w:r>
        <w:t>应付股利</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177"/>
        <w:gridCol w:w="2167"/>
        <w:gridCol w:w="199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1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主要投资者</w:t>
            </w:r>
          </w:p>
        </w:tc>
        <w:tc>
          <w:tcPr>
            <w:tcW w:w="21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19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尚未支付的原因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1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21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9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1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21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9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1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11．其他投资者</w:t>
            </w:r>
          </w:p>
        </w:tc>
        <w:tc>
          <w:tcPr>
            <w:tcW w:w="21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9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1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合计</w:t>
            </w:r>
          </w:p>
        </w:tc>
        <w:tc>
          <w:tcPr>
            <w:tcW w:w="21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9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其他应付款</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860"/>
        <w:gridCol w:w="2779"/>
        <w:gridCol w:w="269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277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26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期初账面余额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金  额</w:t>
            </w:r>
          </w:p>
        </w:tc>
        <w:tc>
          <w:tcPr>
            <w:tcW w:w="277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6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其他应付款期末余额中无欠持本公司5%（含5%）以上表决权股份的股东单位的款项。</w:t>
      </w:r>
    </w:p>
    <w:p>
      <w:pPr>
        <w:ind w:firstLine="420" w:firstLineChars="200"/>
      </w:pPr>
      <w:r>
        <w:t>若有，应在本附注中披露</w:t>
      </w:r>
    </w:p>
    <w:p>
      <w:pPr>
        <w:ind w:firstLine="420" w:firstLineChars="200"/>
      </w:pPr>
      <w:r>
        <w:t>账龄超过1年的大额其他应付款，应说明未偿还的原因，并在期后事项中反映报表日后是否偿还。</w:t>
      </w:r>
    </w:p>
    <w:p>
      <w:pPr>
        <w:ind w:firstLine="420" w:firstLineChars="200"/>
      </w:pPr>
      <w:r>
        <w:t>金额较大的其他应付款详细情况：</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70"/>
        <w:gridCol w:w="1827"/>
        <w:gridCol w:w="443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18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金  额</w:t>
            </w:r>
          </w:p>
        </w:tc>
        <w:tc>
          <w:tcPr>
            <w:tcW w:w="44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性质或内容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44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44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44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44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其他流动负债</w:t>
      </w:r>
    </w:p>
    <w:p>
      <w:pPr>
        <w:ind w:firstLine="420" w:firstLineChars="200"/>
      </w:pPr>
      <w:r>
        <w:t>（1）明细情况</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798"/>
        <w:gridCol w:w="2775"/>
        <w:gridCol w:w="276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项目</w:t>
            </w:r>
          </w:p>
        </w:tc>
        <w:tc>
          <w:tcPr>
            <w:tcW w:w="27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276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27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27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76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27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27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76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279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合计</w:t>
            </w:r>
          </w:p>
        </w:tc>
        <w:tc>
          <w:tcPr>
            <w:tcW w:w="27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76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（2）金额较大的其他流动负债的内容和金额说明</w:t>
      </w:r>
    </w:p>
    <w:p>
      <w:pPr>
        <w:ind w:firstLine="420" w:firstLineChars="200"/>
      </w:pPr>
      <w:r>
        <w:t> </w:t>
      </w:r>
    </w:p>
    <w:p>
      <w:pPr>
        <w:ind w:firstLine="420" w:firstLineChars="200"/>
      </w:pPr>
      <w:r>
        <w:t>一年内到期的非流动负债</w:t>
      </w:r>
    </w:p>
    <w:p>
      <w:pPr>
        <w:ind w:firstLine="420" w:firstLineChars="200"/>
      </w:pPr>
      <w:r>
        <w:t>明细情况</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536"/>
        <w:gridCol w:w="2900"/>
        <w:gridCol w:w="290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类    别</w:t>
            </w:r>
          </w:p>
        </w:tc>
        <w:tc>
          <w:tcPr>
            <w:tcW w:w="29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29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长期借款</w:t>
            </w:r>
          </w:p>
        </w:tc>
        <w:tc>
          <w:tcPr>
            <w:tcW w:w="29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9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应付债券</w:t>
            </w:r>
          </w:p>
        </w:tc>
        <w:tc>
          <w:tcPr>
            <w:tcW w:w="29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9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长期应付款</w:t>
            </w:r>
          </w:p>
        </w:tc>
        <w:tc>
          <w:tcPr>
            <w:tcW w:w="29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9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29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9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一年内到期的长期借款</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192"/>
        <w:gridCol w:w="3066"/>
        <w:gridCol w:w="307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1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项目</w:t>
            </w:r>
          </w:p>
        </w:tc>
        <w:tc>
          <w:tcPr>
            <w:tcW w:w="306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307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1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信用借款</w:t>
            </w:r>
          </w:p>
        </w:tc>
        <w:tc>
          <w:tcPr>
            <w:tcW w:w="306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307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1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保证借款</w:t>
            </w:r>
          </w:p>
        </w:tc>
        <w:tc>
          <w:tcPr>
            <w:tcW w:w="306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307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1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抵押借款</w:t>
            </w:r>
          </w:p>
        </w:tc>
        <w:tc>
          <w:tcPr>
            <w:tcW w:w="306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307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1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质押借款</w:t>
            </w:r>
          </w:p>
        </w:tc>
        <w:tc>
          <w:tcPr>
            <w:tcW w:w="306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307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1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合计</w:t>
            </w:r>
          </w:p>
        </w:tc>
        <w:tc>
          <w:tcPr>
            <w:tcW w:w="306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307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注：明细情况</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71"/>
        <w:gridCol w:w="1083"/>
        <w:gridCol w:w="1083"/>
        <w:gridCol w:w="1083"/>
        <w:gridCol w:w="1083"/>
        <w:gridCol w:w="1072"/>
        <w:gridCol w:w="176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7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贷款单位</w:t>
            </w:r>
          </w:p>
        </w:tc>
        <w:tc>
          <w:tcPr>
            <w:tcW w:w="10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贷款金额</w:t>
            </w:r>
          </w:p>
        </w:tc>
        <w:tc>
          <w:tcPr>
            <w:tcW w:w="10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贷款利率</w:t>
            </w:r>
          </w:p>
        </w:tc>
        <w:tc>
          <w:tcPr>
            <w:tcW w:w="10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贷款用途</w:t>
            </w:r>
          </w:p>
        </w:tc>
        <w:tc>
          <w:tcPr>
            <w:tcW w:w="10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逾期时间</w:t>
            </w:r>
          </w:p>
        </w:tc>
        <w:tc>
          <w:tcPr>
            <w:tcW w:w="10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未按期</w:t>
            </w:r>
          </w:p>
          <w:p>
            <w:pPr>
              <w:ind w:firstLine="420" w:firstLineChars="200"/>
            </w:pPr>
            <w:r>
              <w:t>偿还原因</w:t>
            </w:r>
          </w:p>
        </w:tc>
        <w:tc>
          <w:tcPr>
            <w:tcW w:w="17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预计还款期（或展期条件及日期）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7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7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7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7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0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一年内到期的应付债券</w:t>
      </w:r>
    </w:p>
    <w:p>
      <w:pPr>
        <w:ind w:firstLine="420" w:firstLineChars="200"/>
      </w:pPr>
      <w:r>
        <w:t> </w:t>
      </w:r>
    </w:p>
    <w:tbl>
      <w:tblPr>
        <w:tblStyle w:val="11"/>
        <w:tblW w:w="8419"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390"/>
        <w:gridCol w:w="1504"/>
        <w:gridCol w:w="1329"/>
        <w:gridCol w:w="1235"/>
        <w:gridCol w:w="196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3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15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c>
          <w:tcPr>
            <w:tcW w:w="13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本期增加额</w:t>
            </w:r>
          </w:p>
        </w:tc>
        <w:tc>
          <w:tcPr>
            <w:tcW w:w="12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本期减少额</w:t>
            </w:r>
          </w:p>
        </w:tc>
        <w:tc>
          <w:tcPr>
            <w:tcW w:w="19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23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15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9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23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5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9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23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合计</w:t>
            </w:r>
          </w:p>
        </w:tc>
        <w:tc>
          <w:tcPr>
            <w:tcW w:w="150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9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注：明细情况</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42"/>
        <w:gridCol w:w="1042"/>
        <w:gridCol w:w="1135"/>
        <w:gridCol w:w="1044"/>
        <w:gridCol w:w="1305"/>
        <w:gridCol w:w="1305"/>
        <w:gridCol w:w="146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种  类</w:t>
            </w:r>
          </w:p>
        </w:tc>
        <w:tc>
          <w:tcPr>
            <w:tcW w:w="10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  限</w:t>
            </w:r>
          </w:p>
        </w:tc>
        <w:tc>
          <w:tcPr>
            <w:tcW w:w="11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发行日期</w:t>
            </w:r>
          </w:p>
        </w:tc>
        <w:tc>
          <w:tcPr>
            <w:tcW w:w="10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面值总额</w:t>
            </w:r>
          </w:p>
        </w:tc>
        <w:tc>
          <w:tcPr>
            <w:tcW w:w="13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溢价/折价额</w:t>
            </w:r>
          </w:p>
        </w:tc>
        <w:tc>
          <w:tcPr>
            <w:tcW w:w="13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应计利息总额</w:t>
            </w:r>
          </w:p>
        </w:tc>
        <w:tc>
          <w:tcPr>
            <w:tcW w:w="146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6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6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6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6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6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6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0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6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一年内到期的长期应付款</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850"/>
        <w:gridCol w:w="2749"/>
        <w:gridCol w:w="273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27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27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1．融资租入固定资产</w:t>
            </w:r>
          </w:p>
        </w:tc>
        <w:tc>
          <w:tcPr>
            <w:tcW w:w="27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7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2．分期付款购入固定资产</w:t>
            </w:r>
          </w:p>
        </w:tc>
        <w:tc>
          <w:tcPr>
            <w:tcW w:w="27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7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27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7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27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7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注：明细情况</w:t>
      </w:r>
    </w:p>
    <w:p>
      <w:pPr>
        <w:ind w:firstLine="420" w:firstLineChars="200"/>
      </w:pPr>
      <w:r>
        <w:t> </w:t>
      </w:r>
    </w:p>
    <w:tbl>
      <w:tblPr>
        <w:tblStyle w:val="11"/>
        <w:tblW w:w="8503"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9"/>
        <w:gridCol w:w="1692"/>
        <w:gridCol w:w="2179"/>
        <w:gridCol w:w="151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种    类</w:t>
            </w:r>
          </w:p>
        </w:tc>
        <w:tc>
          <w:tcPr>
            <w:tcW w:w="16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剩余期限</w:t>
            </w:r>
          </w:p>
        </w:tc>
        <w:tc>
          <w:tcPr>
            <w:tcW w:w="217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15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未确认融资费用期末余额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1．融资租入固定资产</w:t>
            </w:r>
          </w:p>
        </w:tc>
        <w:tc>
          <w:tcPr>
            <w:tcW w:w="16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7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其中：</w:t>
            </w:r>
          </w:p>
        </w:tc>
        <w:tc>
          <w:tcPr>
            <w:tcW w:w="16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7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7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2．分期付款购入固定资产</w:t>
            </w:r>
          </w:p>
        </w:tc>
        <w:tc>
          <w:tcPr>
            <w:tcW w:w="16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7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其中：</w:t>
            </w:r>
          </w:p>
        </w:tc>
        <w:tc>
          <w:tcPr>
            <w:tcW w:w="16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7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7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6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7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1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69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7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长期借款</w:t>
      </w:r>
    </w:p>
    <w:p>
      <w:pPr>
        <w:ind w:firstLine="420" w:firstLineChars="200"/>
      </w:pPr>
      <w:r>
        <w:t>借款分类：</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850"/>
        <w:gridCol w:w="2749"/>
        <w:gridCol w:w="273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27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27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信用借款</w:t>
            </w:r>
          </w:p>
        </w:tc>
        <w:tc>
          <w:tcPr>
            <w:tcW w:w="27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7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抵押借款</w:t>
            </w:r>
          </w:p>
        </w:tc>
        <w:tc>
          <w:tcPr>
            <w:tcW w:w="27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7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质押借款</w:t>
            </w:r>
          </w:p>
        </w:tc>
        <w:tc>
          <w:tcPr>
            <w:tcW w:w="27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7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保证借款</w:t>
            </w:r>
          </w:p>
        </w:tc>
        <w:tc>
          <w:tcPr>
            <w:tcW w:w="27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7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27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7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明细情况：</w:t>
      </w:r>
    </w:p>
    <w:p>
      <w:pPr>
        <w:ind w:firstLine="420" w:firstLineChars="200"/>
      </w:pPr>
      <w:r>
        <w:t> </w:t>
      </w:r>
    </w:p>
    <w:tbl>
      <w:tblPr>
        <w:tblStyle w:val="11"/>
        <w:tblW w:w="8253"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120"/>
        <w:gridCol w:w="313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1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贷款单位</w:t>
            </w:r>
          </w:p>
        </w:tc>
        <w:tc>
          <w:tcPr>
            <w:tcW w:w="313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贷款金额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1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313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1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313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1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313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1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313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应付债券</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533"/>
        <w:gridCol w:w="1503"/>
        <w:gridCol w:w="1340"/>
        <w:gridCol w:w="1269"/>
        <w:gridCol w:w="169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3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项目</w:t>
            </w:r>
          </w:p>
        </w:tc>
        <w:tc>
          <w:tcPr>
            <w:tcW w:w="15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c>
          <w:tcPr>
            <w:tcW w:w="13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本期增加额</w:t>
            </w:r>
          </w:p>
        </w:tc>
        <w:tc>
          <w:tcPr>
            <w:tcW w:w="12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本期减少额</w:t>
            </w:r>
          </w:p>
        </w:tc>
        <w:tc>
          <w:tcPr>
            <w:tcW w:w="16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3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15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3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5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3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合计</w:t>
            </w:r>
          </w:p>
        </w:tc>
        <w:tc>
          <w:tcPr>
            <w:tcW w:w="15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9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注：明细情况：</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43"/>
        <w:gridCol w:w="1031"/>
        <w:gridCol w:w="1123"/>
        <w:gridCol w:w="1044"/>
        <w:gridCol w:w="1305"/>
        <w:gridCol w:w="1316"/>
        <w:gridCol w:w="147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种  类</w:t>
            </w:r>
          </w:p>
        </w:tc>
        <w:tc>
          <w:tcPr>
            <w:tcW w:w="10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  限</w:t>
            </w:r>
          </w:p>
        </w:tc>
        <w:tc>
          <w:tcPr>
            <w:tcW w:w="112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发行日期</w:t>
            </w:r>
          </w:p>
        </w:tc>
        <w:tc>
          <w:tcPr>
            <w:tcW w:w="10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面值总额</w:t>
            </w:r>
          </w:p>
        </w:tc>
        <w:tc>
          <w:tcPr>
            <w:tcW w:w="13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溢价/折价额</w:t>
            </w:r>
          </w:p>
        </w:tc>
        <w:tc>
          <w:tcPr>
            <w:tcW w:w="13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应计利息总额</w:t>
            </w:r>
          </w:p>
        </w:tc>
        <w:tc>
          <w:tcPr>
            <w:tcW w:w="14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2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2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2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2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0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2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4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7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说明可转换公司债券的转股条件、转股时间</w:t>
      </w:r>
    </w:p>
    <w:p>
      <w:pPr>
        <w:ind w:firstLine="420" w:firstLineChars="200"/>
      </w:pPr>
      <w:r>
        <w:t> </w:t>
      </w:r>
    </w:p>
    <w:p>
      <w:pPr>
        <w:ind w:firstLine="420" w:firstLineChars="200"/>
      </w:pPr>
      <w:r>
        <w:t>长期应付款</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850"/>
        <w:gridCol w:w="2749"/>
        <w:gridCol w:w="273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27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27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1．融资租入固定资产</w:t>
            </w:r>
          </w:p>
        </w:tc>
        <w:tc>
          <w:tcPr>
            <w:tcW w:w="27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7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2．分期付款购入固定资产</w:t>
            </w:r>
          </w:p>
        </w:tc>
        <w:tc>
          <w:tcPr>
            <w:tcW w:w="27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7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7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7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7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7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27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7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27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7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注：明细情况：</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062"/>
        <w:gridCol w:w="1657"/>
        <w:gridCol w:w="2134"/>
        <w:gridCol w:w="148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0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种    类</w:t>
            </w:r>
          </w:p>
        </w:tc>
        <w:tc>
          <w:tcPr>
            <w:tcW w:w="165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剩余期限</w:t>
            </w:r>
          </w:p>
        </w:tc>
        <w:tc>
          <w:tcPr>
            <w:tcW w:w="213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14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未确认融资费用期末余额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0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1．融资租入固定资产</w:t>
            </w:r>
          </w:p>
        </w:tc>
        <w:tc>
          <w:tcPr>
            <w:tcW w:w="165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3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0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其中：</w:t>
            </w:r>
          </w:p>
        </w:tc>
        <w:tc>
          <w:tcPr>
            <w:tcW w:w="165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3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0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5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3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0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2．分期付款购入固定资产</w:t>
            </w:r>
          </w:p>
        </w:tc>
        <w:tc>
          <w:tcPr>
            <w:tcW w:w="165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3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0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其中：</w:t>
            </w:r>
          </w:p>
        </w:tc>
        <w:tc>
          <w:tcPr>
            <w:tcW w:w="165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3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0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5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3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0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5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3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0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65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3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0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65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3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专项应付款</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970"/>
        <w:gridCol w:w="1368"/>
        <w:gridCol w:w="999"/>
        <w:gridCol w:w="1172"/>
        <w:gridCol w:w="1379"/>
        <w:gridCol w:w="144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13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c>
          <w:tcPr>
            <w:tcW w:w="9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本期增加</w:t>
            </w:r>
          </w:p>
        </w:tc>
        <w:tc>
          <w:tcPr>
            <w:tcW w:w="11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本期减少</w:t>
            </w:r>
          </w:p>
        </w:tc>
        <w:tc>
          <w:tcPr>
            <w:tcW w:w="137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14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性质或内容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3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提示：按公司接受国家拨入的具有专门用途的拨款和其他来源取得的款项分项说明专项应付款的内容和本期增加、本期结转情况。</w:t>
      </w:r>
    </w:p>
    <w:p>
      <w:pPr>
        <w:ind w:firstLine="420" w:firstLineChars="200"/>
      </w:pPr>
      <w:r>
        <w:t> </w:t>
      </w:r>
    </w:p>
    <w:p>
      <w:pPr>
        <w:ind w:firstLine="420" w:firstLineChars="200"/>
      </w:pPr>
      <w:r>
        <w:t>预计负债</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558"/>
        <w:gridCol w:w="1522"/>
        <w:gridCol w:w="1141"/>
        <w:gridCol w:w="1152"/>
        <w:gridCol w:w="1522"/>
        <w:gridCol w:w="144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5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种  类</w:t>
            </w:r>
          </w:p>
        </w:tc>
        <w:tc>
          <w:tcPr>
            <w:tcW w:w="152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c>
          <w:tcPr>
            <w:tcW w:w="114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本期增加</w:t>
            </w:r>
          </w:p>
        </w:tc>
        <w:tc>
          <w:tcPr>
            <w:tcW w:w="11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本期减少</w:t>
            </w:r>
          </w:p>
        </w:tc>
        <w:tc>
          <w:tcPr>
            <w:tcW w:w="152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144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形成原因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5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对外担保</w:t>
            </w:r>
          </w:p>
        </w:tc>
        <w:tc>
          <w:tcPr>
            <w:tcW w:w="152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4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2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4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5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商业承兑票据贴现</w:t>
            </w:r>
          </w:p>
        </w:tc>
        <w:tc>
          <w:tcPr>
            <w:tcW w:w="152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4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2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4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5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未决诉讼</w:t>
            </w:r>
          </w:p>
        </w:tc>
        <w:tc>
          <w:tcPr>
            <w:tcW w:w="152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4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2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4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5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产品质量保证</w:t>
            </w:r>
          </w:p>
        </w:tc>
        <w:tc>
          <w:tcPr>
            <w:tcW w:w="152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4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2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4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5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亏损合同</w:t>
            </w:r>
          </w:p>
        </w:tc>
        <w:tc>
          <w:tcPr>
            <w:tcW w:w="152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4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2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4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5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重组义务</w:t>
            </w:r>
          </w:p>
        </w:tc>
        <w:tc>
          <w:tcPr>
            <w:tcW w:w="152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4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2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4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5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承诺</w:t>
            </w:r>
          </w:p>
        </w:tc>
        <w:tc>
          <w:tcPr>
            <w:tcW w:w="152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4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2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4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5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其他</w:t>
            </w:r>
          </w:p>
        </w:tc>
        <w:tc>
          <w:tcPr>
            <w:tcW w:w="152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4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2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4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5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52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4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2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4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递延所得税负债</w:t>
      </w:r>
    </w:p>
    <w:p>
      <w:pPr>
        <w:ind w:firstLine="420" w:firstLineChars="200"/>
      </w:pPr>
      <w:r>
        <w:t>（1）引起暂时性差异的负债项目</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483"/>
        <w:gridCol w:w="1996"/>
        <w:gridCol w:w="18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5" w:hRule="atLeast"/>
          <w:tblCellSpacing w:w="0" w:type="dxa"/>
        </w:trPr>
        <w:tc>
          <w:tcPr>
            <w:tcW w:w="4483"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项目</w:t>
            </w:r>
          </w:p>
        </w:tc>
        <w:tc>
          <w:tcPr>
            <w:tcW w:w="3853" w:type="dxa"/>
            <w:gridSpan w:val="2"/>
            <w:tcBorders>
              <w:top w:val="outset" w:color="auto" w:sz="6" w:space="0"/>
              <w:left w:val="outset" w:color="auto" w:sz="6" w:space="0"/>
              <w:bottom w:val="outset" w:color="auto" w:sz="6" w:space="0"/>
              <w:right w:val="outset" w:color="auto" w:sz="6" w:space="0"/>
            </w:tcBorders>
            <w:vAlign w:val="center"/>
          </w:tcPr>
          <w:p>
            <w:pPr>
              <w:ind w:firstLine="420" w:firstLineChars="200"/>
            </w:pPr>
            <w:r>
              <w:t>暂时性差异金额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483"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9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185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4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产生递延所得税负债的应纳税暂时性差异项目</w:t>
            </w:r>
          </w:p>
        </w:tc>
        <w:tc>
          <w:tcPr>
            <w:tcW w:w="19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5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4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19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5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4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9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5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4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9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5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（2）已确认递延所得税负债：</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169"/>
        <w:gridCol w:w="2165"/>
        <w:gridCol w:w="20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1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项目</w:t>
            </w:r>
          </w:p>
        </w:tc>
        <w:tc>
          <w:tcPr>
            <w:tcW w:w="216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20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1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递延所得税负债</w:t>
            </w:r>
          </w:p>
        </w:tc>
        <w:tc>
          <w:tcPr>
            <w:tcW w:w="216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1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216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1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6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1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216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1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216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其他非流动负债</w:t>
      </w:r>
    </w:p>
    <w:p>
      <w:pPr>
        <w:ind w:firstLine="420" w:firstLineChars="200"/>
      </w:pPr>
      <w:r>
        <w:t>（1）明细情况</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850"/>
        <w:gridCol w:w="2749"/>
        <w:gridCol w:w="273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27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27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27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7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7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7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27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7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5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27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7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（2）金额较大其他非流动负债内容和金额的说明</w:t>
      </w:r>
    </w:p>
    <w:p>
      <w:pPr>
        <w:ind w:firstLine="420" w:firstLineChars="200"/>
      </w:pPr>
      <w:r>
        <w:t> </w:t>
      </w:r>
    </w:p>
    <w:p>
      <w:pPr>
        <w:ind w:firstLine="420" w:firstLineChars="200"/>
      </w:pPr>
      <w:r>
        <w:t>实收资本</w:t>
      </w:r>
    </w:p>
    <w:p>
      <w:pPr>
        <w:ind w:firstLine="420" w:firstLineChars="200"/>
      </w:pPr>
      <w:r>
        <w:t>提示：如果报告期内有增资行为的，应披露执行验资的会计师事务所名称和验资报告文号的说明</w:t>
      </w:r>
    </w:p>
    <w:p>
      <w:pPr>
        <w:ind w:firstLine="420" w:firstLineChars="200"/>
      </w:pPr>
      <w:r>
        <w:t>运行不足3年的股份有限公司，设立前的年份只需说明净资产情况。</w:t>
      </w:r>
    </w:p>
    <w:p>
      <w:pPr>
        <w:ind w:firstLine="420" w:firstLineChars="200"/>
      </w:pPr>
      <w:r>
        <w:t>有限责任公司整体变更为股份公司应说明公司设立时的验资情况。</w:t>
      </w:r>
    </w:p>
    <w:p>
      <w:pPr>
        <w:ind w:firstLine="420" w:firstLineChars="200"/>
      </w:pPr>
      <w:r>
        <w:t>表1股份变动情况表(适用未完成股权分置改革的公司)                             单位:股</w:t>
      </w:r>
    </w:p>
    <w:p>
      <w:pPr>
        <w:ind w:firstLine="420" w:firstLineChars="200"/>
      </w:pPr>
      <w:r>
        <w:t> </w:t>
      </w:r>
    </w:p>
    <w:tbl>
      <w:tblPr>
        <w:tblStyle w:val="11"/>
        <w:tblW w:w="808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4"/>
        <w:gridCol w:w="629"/>
        <w:gridCol w:w="793"/>
        <w:gridCol w:w="629"/>
        <w:gridCol w:w="629"/>
        <w:gridCol w:w="888"/>
        <w:gridCol w:w="629"/>
        <w:gridCol w:w="721"/>
        <w:gridCol w:w="936"/>
        <w:gridCol w:w="5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664"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1422" w:type="dxa"/>
            <w:gridSpan w:val="2"/>
            <w:tcBorders>
              <w:top w:val="outset" w:color="auto" w:sz="6" w:space="0"/>
              <w:left w:val="outset" w:color="auto" w:sz="6" w:space="0"/>
              <w:bottom w:val="outset" w:color="auto" w:sz="6" w:space="0"/>
              <w:right w:val="outset" w:color="auto" w:sz="6" w:space="0"/>
            </w:tcBorders>
            <w:vAlign w:val="center"/>
          </w:tcPr>
          <w:p>
            <w:pPr>
              <w:ind w:firstLine="420" w:firstLineChars="200"/>
            </w:pPr>
            <w:r>
              <w:t>本报告期变动前</w:t>
            </w:r>
          </w:p>
        </w:tc>
        <w:tc>
          <w:tcPr>
            <w:tcW w:w="3496" w:type="dxa"/>
            <w:gridSpan w:val="5"/>
            <w:tcBorders>
              <w:top w:val="outset" w:color="auto" w:sz="6" w:space="0"/>
              <w:left w:val="outset" w:color="auto" w:sz="6" w:space="0"/>
              <w:bottom w:val="outset" w:color="auto" w:sz="6" w:space="0"/>
              <w:right w:val="outset" w:color="auto" w:sz="6" w:space="0"/>
            </w:tcBorders>
            <w:vAlign w:val="center"/>
          </w:tcPr>
          <w:p>
            <w:pPr>
              <w:ind w:firstLine="420" w:firstLineChars="200"/>
            </w:pPr>
            <w:r>
              <w:t>本报告期变动增减(+,-)</w:t>
            </w:r>
          </w:p>
        </w:tc>
        <w:tc>
          <w:tcPr>
            <w:tcW w:w="1504" w:type="dxa"/>
            <w:gridSpan w:val="2"/>
            <w:tcBorders>
              <w:top w:val="outset" w:color="auto" w:sz="6" w:space="0"/>
              <w:left w:val="outset" w:color="auto" w:sz="6" w:space="0"/>
              <w:bottom w:val="outset" w:color="auto" w:sz="6" w:space="0"/>
              <w:right w:val="outset" w:color="auto" w:sz="6" w:space="0"/>
            </w:tcBorders>
            <w:vAlign w:val="center"/>
          </w:tcPr>
          <w:p>
            <w:pPr>
              <w:ind w:firstLine="420" w:firstLineChars="200"/>
            </w:pPr>
            <w:r>
              <w:t>本报告期变动后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664"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数量</w:t>
            </w:r>
          </w:p>
        </w:tc>
        <w:tc>
          <w:tcPr>
            <w:tcW w:w="7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比例</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发行新股</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送股</w:t>
            </w:r>
          </w:p>
        </w:tc>
        <w:tc>
          <w:tcPr>
            <w:tcW w:w="8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公积金转  股</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其他</w:t>
            </w:r>
          </w:p>
        </w:tc>
        <w:tc>
          <w:tcPr>
            <w:tcW w:w="72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小计</w:t>
            </w:r>
          </w:p>
        </w:tc>
        <w:tc>
          <w:tcPr>
            <w:tcW w:w="9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数量</w:t>
            </w:r>
          </w:p>
        </w:tc>
        <w:tc>
          <w:tcPr>
            <w:tcW w:w="5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比例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一、未上市流通股份</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5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1、发起人股份</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5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其中：</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5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国家持有股份</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5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境内法人持有股份</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5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境外法人持有股份</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5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其他</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5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2、募集法人股份</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5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3、内部职工股</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5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4、优先股或其他</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5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二、已上市流通股份</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5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1、人民币普通股</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5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2、境内上市的外资股</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5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3、境外上市的外资股</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5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4、其他</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5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三、</w:t>
            </w:r>
          </w:p>
          <w:p>
            <w:pPr>
              <w:ind w:firstLine="420" w:firstLineChars="200"/>
            </w:pPr>
            <w:r>
              <w:t>股份总数</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5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表2股份变动情况表(适用已完成股权分置改革的公司)</w:t>
      </w:r>
    </w:p>
    <w:p>
      <w:pPr>
        <w:ind w:firstLine="420" w:firstLineChars="200"/>
      </w:pPr>
      <w:r>
        <w:t>单位:股</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899"/>
        <w:gridCol w:w="649"/>
        <w:gridCol w:w="810"/>
        <w:gridCol w:w="649"/>
        <w:gridCol w:w="638"/>
        <w:gridCol w:w="881"/>
        <w:gridCol w:w="638"/>
        <w:gridCol w:w="724"/>
        <w:gridCol w:w="638"/>
        <w:gridCol w:w="81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899"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1459" w:type="dxa"/>
            <w:gridSpan w:val="2"/>
            <w:tcBorders>
              <w:top w:val="outset" w:color="auto" w:sz="6" w:space="0"/>
              <w:left w:val="outset" w:color="auto" w:sz="6" w:space="0"/>
              <w:bottom w:val="outset" w:color="auto" w:sz="6" w:space="0"/>
              <w:right w:val="outset" w:color="auto" w:sz="6" w:space="0"/>
            </w:tcBorders>
            <w:vAlign w:val="center"/>
          </w:tcPr>
          <w:p>
            <w:pPr>
              <w:ind w:firstLine="420" w:firstLineChars="200"/>
            </w:pPr>
            <w:r>
              <w:t>本报告期变动前</w:t>
            </w:r>
          </w:p>
        </w:tc>
        <w:tc>
          <w:tcPr>
            <w:tcW w:w="3530" w:type="dxa"/>
            <w:gridSpan w:val="5"/>
            <w:tcBorders>
              <w:top w:val="outset" w:color="auto" w:sz="6" w:space="0"/>
              <w:left w:val="outset" w:color="auto" w:sz="6" w:space="0"/>
              <w:bottom w:val="outset" w:color="auto" w:sz="6" w:space="0"/>
              <w:right w:val="outset" w:color="auto" w:sz="6" w:space="0"/>
            </w:tcBorders>
            <w:vAlign w:val="center"/>
          </w:tcPr>
          <w:p>
            <w:pPr>
              <w:ind w:firstLine="420" w:firstLineChars="200"/>
            </w:pPr>
            <w:r>
              <w:t>本报告期变动增减(+,-)</w:t>
            </w:r>
          </w:p>
        </w:tc>
        <w:tc>
          <w:tcPr>
            <w:tcW w:w="1448" w:type="dxa"/>
            <w:gridSpan w:val="2"/>
            <w:tcBorders>
              <w:top w:val="outset" w:color="auto" w:sz="6" w:space="0"/>
              <w:left w:val="outset" w:color="auto" w:sz="6" w:space="0"/>
              <w:bottom w:val="outset" w:color="auto" w:sz="6" w:space="0"/>
              <w:right w:val="outset" w:color="auto" w:sz="6" w:space="0"/>
            </w:tcBorders>
            <w:vAlign w:val="center"/>
          </w:tcPr>
          <w:p>
            <w:pPr>
              <w:ind w:firstLine="420" w:firstLineChars="200"/>
            </w:pPr>
            <w:r>
              <w:t>本报告期变动后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899"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数量</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比例</w:t>
            </w: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发行新股</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送股</w:t>
            </w:r>
          </w:p>
        </w:tc>
        <w:tc>
          <w:tcPr>
            <w:tcW w:w="8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公积金转  股</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其他</w:t>
            </w:r>
          </w:p>
        </w:tc>
        <w:tc>
          <w:tcPr>
            <w:tcW w:w="72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小计</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数量</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比例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一、有限售条件股份</w:t>
            </w: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1、国家持股</w:t>
            </w: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2、国有法人持股</w:t>
            </w: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3、其他内资持股</w:t>
            </w: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其中：</w:t>
            </w: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境内法人持股</w:t>
            </w: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境内自然人持股</w:t>
            </w: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4、外资持股</w:t>
            </w: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其中：</w:t>
            </w: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境外法人持股</w:t>
            </w: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境外自然人持股</w:t>
            </w: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二、无限售条件股份</w:t>
            </w: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1、人民币普通股</w:t>
            </w: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2、境内上市的外资股</w:t>
            </w: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3、境外上市的外资股</w:t>
            </w: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4、其他</w:t>
            </w: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9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三、股份总数</w:t>
            </w: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3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表3实收资本</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407"/>
        <w:gridCol w:w="1072"/>
        <w:gridCol w:w="1396"/>
        <w:gridCol w:w="1026"/>
        <w:gridCol w:w="1003"/>
        <w:gridCol w:w="1060"/>
        <w:gridCol w:w="13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0" w:hRule="atLeast"/>
          <w:tblCellSpacing w:w="0" w:type="dxa"/>
        </w:trPr>
        <w:tc>
          <w:tcPr>
            <w:tcW w:w="1407"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投资者名称</w:t>
            </w:r>
          </w:p>
        </w:tc>
        <w:tc>
          <w:tcPr>
            <w:tcW w:w="2468" w:type="dxa"/>
            <w:gridSpan w:val="2"/>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c>
          <w:tcPr>
            <w:tcW w:w="1026"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本年增加</w:t>
            </w:r>
          </w:p>
        </w:tc>
        <w:tc>
          <w:tcPr>
            <w:tcW w:w="1003"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本年减少</w:t>
            </w:r>
          </w:p>
        </w:tc>
        <w:tc>
          <w:tcPr>
            <w:tcW w:w="2432" w:type="dxa"/>
            <w:gridSpan w:val="2"/>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0" w:hRule="atLeast"/>
          <w:tblCellSpacing w:w="0" w:type="dxa"/>
        </w:trPr>
        <w:tc>
          <w:tcPr>
            <w:tcW w:w="1407"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0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投资金额</w:t>
            </w:r>
          </w:p>
        </w:tc>
        <w:tc>
          <w:tcPr>
            <w:tcW w:w="13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所占比例</w:t>
            </w:r>
          </w:p>
        </w:tc>
        <w:tc>
          <w:tcPr>
            <w:tcW w:w="1026"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003"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0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投资金额</w:t>
            </w:r>
          </w:p>
        </w:tc>
        <w:tc>
          <w:tcPr>
            <w:tcW w:w="13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所占比例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0" w:hRule="atLeast"/>
          <w:tblCellSpacing w:w="0" w:type="dxa"/>
        </w:trPr>
        <w:tc>
          <w:tcPr>
            <w:tcW w:w="140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0" w:hRule="atLeast"/>
          <w:tblCellSpacing w:w="0" w:type="dxa"/>
        </w:trPr>
        <w:tc>
          <w:tcPr>
            <w:tcW w:w="140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0" w:hRule="atLeast"/>
          <w:tblCellSpacing w:w="0" w:type="dxa"/>
        </w:trPr>
        <w:tc>
          <w:tcPr>
            <w:tcW w:w="140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0" w:hRule="atLeast"/>
          <w:tblCellSpacing w:w="0" w:type="dxa"/>
        </w:trPr>
        <w:tc>
          <w:tcPr>
            <w:tcW w:w="140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x</w:t>
            </w:r>
          </w:p>
        </w:tc>
        <w:tc>
          <w:tcPr>
            <w:tcW w:w="10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0" w:hRule="atLeast"/>
          <w:tblCellSpacing w:w="0" w:type="dxa"/>
        </w:trPr>
        <w:tc>
          <w:tcPr>
            <w:tcW w:w="140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0" w:hRule="atLeast"/>
          <w:tblCellSpacing w:w="0" w:type="dxa"/>
        </w:trPr>
        <w:tc>
          <w:tcPr>
            <w:tcW w:w="140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合计</w:t>
            </w:r>
          </w:p>
        </w:tc>
        <w:tc>
          <w:tcPr>
            <w:tcW w:w="10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9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0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注：本公司注册资本×××万元、实收资本×××万元，业经×××会计师事务所审验，并于200×年×月×日出具×号验资报告。</w:t>
      </w:r>
    </w:p>
    <w:p>
      <w:pPr>
        <w:ind w:firstLine="420" w:firstLineChars="200"/>
      </w:pPr>
      <w:r>
        <w:t>（公司报告期内新增注册资本×××万元，累计注册资本×××万元、实收资本×××万元，业经×××会计师事务所审验，并于200×年×月×日出具×号验资报告。）</w:t>
      </w:r>
    </w:p>
    <w:p>
      <w:pPr>
        <w:ind w:firstLine="420" w:firstLineChars="200"/>
      </w:pPr>
      <w:r>
        <w:t> </w:t>
      </w:r>
    </w:p>
    <w:p>
      <w:pPr>
        <w:ind w:firstLine="420" w:firstLineChars="200"/>
      </w:pPr>
      <w:r>
        <w:t>资本公积</w:t>
      </w:r>
    </w:p>
    <w:p>
      <w:pPr>
        <w:ind w:firstLine="420" w:firstLineChars="200"/>
      </w:pPr>
      <w:r>
        <w:t> </w:t>
      </w:r>
    </w:p>
    <w:tbl>
      <w:tblPr>
        <w:tblStyle w:val="11"/>
        <w:tblW w:w="1050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020"/>
        <w:gridCol w:w="780"/>
        <w:gridCol w:w="960"/>
        <w:gridCol w:w="960"/>
        <w:gridCol w:w="7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7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c>
          <w:tcPr>
            <w:tcW w:w="9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本期增加额</w:t>
            </w:r>
          </w:p>
        </w:tc>
        <w:tc>
          <w:tcPr>
            <w:tcW w:w="9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本期减少额</w:t>
            </w:r>
          </w:p>
        </w:tc>
        <w:tc>
          <w:tcPr>
            <w:tcW w:w="7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05" w:hRule="atLeast"/>
          <w:tblCellSpacing w:w="0" w:type="dxa"/>
        </w:trPr>
        <w:tc>
          <w:tcPr>
            <w:tcW w:w="7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资本溢价</w:t>
            </w:r>
          </w:p>
        </w:tc>
        <w:tc>
          <w:tcPr>
            <w:tcW w:w="7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其他资本公积</w:t>
            </w:r>
          </w:p>
        </w:tc>
        <w:tc>
          <w:tcPr>
            <w:tcW w:w="7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其中：①权益法核算的长期股权投资，被投资单位除净损益以外所有者权益的其他变动</w:t>
            </w:r>
          </w:p>
        </w:tc>
        <w:tc>
          <w:tcPr>
            <w:tcW w:w="7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②可供出售金融资产公允价值变动</w:t>
            </w:r>
          </w:p>
        </w:tc>
        <w:tc>
          <w:tcPr>
            <w:tcW w:w="7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③有效现金流量套期中产生的利得或损失</w:t>
            </w:r>
          </w:p>
        </w:tc>
        <w:tc>
          <w:tcPr>
            <w:tcW w:w="7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trPr>
        <w:tc>
          <w:tcPr>
            <w:tcW w:w="7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④以权益结算的股份支付</w:t>
            </w:r>
          </w:p>
        </w:tc>
        <w:tc>
          <w:tcPr>
            <w:tcW w:w="7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⑤投资性房地产转换时产生的差额</w:t>
            </w:r>
          </w:p>
        </w:tc>
        <w:tc>
          <w:tcPr>
            <w:tcW w:w="7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⑥持有至到期投资与可供出售金融资产间的转换</w:t>
            </w:r>
          </w:p>
        </w:tc>
        <w:tc>
          <w:tcPr>
            <w:tcW w:w="7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⑦原制度转入资本公积</w:t>
            </w:r>
          </w:p>
        </w:tc>
        <w:tc>
          <w:tcPr>
            <w:tcW w:w="7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7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0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7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分项列示报告期资本公积的变动情况及其原因、依据。若用资本公积转增股本，应说明其履行的法律程序及有关决议。</w:t>
      </w:r>
    </w:p>
    <w:p>
      <w:pPr>
        <w:ind w:firstLine="420" w:firstLineChars="200"/>
      </w:pPr>
      <w:r>
        <w:t> </w:t>
      </w:r>
    </w:p>
    <w:p>
      <w:pPr>
        <w:ind w:firstLine="420" w:firstLineChars="200"/>
      </w:pPr>
      <w:r>
        <w:t>盈余公积</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400"/>
        <w:gridCol w:w="1493"/>
        <w:gridCol w:w="1481"/>
        <w:gridCol w:w="1481"/>
        <w:gridCol w:w="148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4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14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c>
          <w:tcPr>
            <w:tcW w:w="14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本期增加额</w:t>
            </w:r>
          </w:p>
        </w:tc>
        <w:tc>
          <w:tcPr>
            <w:tcW w:w="14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本期减少额</w:t>
            </w:r>
          </w:p>
        </w:tc>
        <w:tc>
          <w:tcPr>
            <w:tcW w:w="14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05" w:hRule="atLeast"/>
          <w:tblCellSpacing w:w="0" w:type="dxa"/>
        </w:trPr>
        <w:tc>
          <w:tcPr>
            <w:tcW w:w="24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法定盈余公积</w:t>
            </w:r>
          </w:p>
        </w:tc>
        <w:tc>
          <w:tcPr>
            <w:tcW w:w="14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4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任意盈余公积</w:t>
            </w:r>
          </w:p>
        </w:tc>
        <w:tc>
          <w:tcPr>
            <w:tcW w:w="14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4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储备基金（适用外商投资企业）</w:t>
            </w:r>
          </w:p>
        </w:tc>
        <w:tc>
          <w:tcPr>
            <w:tcW w:w="14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4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企业发展基金（适用外商投资企业）</w:t>
            </w:r>
          </w:p>
        </w:tc>
        <w:tc>
          <w:tcPr>
            <w:tcW w:w="14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4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49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未分配利润</w:t>
      </w:r>
    </w:p>
    <w:p>
      <w:pPr>
        <w:ind w:firstLine="420" w:firstLineChars="200"/>
      </w:pPr>
      <w:r>
        <w:t> </w:t>
      </w:r>
    </w:p>
    <w:tbl>
      <w:tblPr>
        <w:tblStyle w:val="11"/>
        <w:tblW w:w="8253"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548"/>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27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金  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调整前期初未分配利润</w:t>
            </w:r>
          </w:p>
        </w:tc>
        <w:tc>
          <w:tcPr>
            <w:tcW w:w="27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171.00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加：期初未分配利润调整数</w:t>
            </w:r>
          </w:p>
        </w:tc>
        <w:tc>
          <w:tcPr>
            <w:tcW w:w="27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调整后期初未分配利润</w:t>
            </w:r>
          </w:p>
        </w:tc>
        <w:tc>
          <w:tcPr>
            <w:tcW w:w="27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加：本期净利润转入</w:t>
            </w:r>
          </w:p>
        </w:tc>
        <w:tc>
          <w:tcPr>
            <w:tcW w:w="27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盈余公积补亏</w:t>
            </w:r>
          </w:p>
        </w:tc>
        <w:tc>
          <w:tcPr>
            <w:tcW w:w="27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减：提取法定盈余公积</w:t>
            </w:r>
          </w:p>
        </w:tc>
        <w:tc>
          <w:tcPr>
            <w:tcW w:w="27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提取任意盈余公积</w:t>
            </w:r>
          </w:p>
        </w:tc>
        <w:tc>
          <w:tcPr>
            <w:tcW w:w="27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提取储备基金（适用外商投资企业）</w:t>
            </w:r>
          </w:p>
        </w:tc>
        <w:tc>
          <w:tcPr>
            <w:tcW w:w="27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提取企业发展基金（适用外商投资企业）</w:t>
            </w:r>
          </w:p>
        </w:tc>
        <w:tc>
          <w:tcPr>
            <w:tcW w:w="27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提取职工奖励及福利基金（适用外商投资企业）</w:t>
            </w:r>
          </w:p>
        </w:tc>
        <w:tc>
          <w:tcPr>
            <w:tcW w:w="27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应付优先股股利</w:t>
            </w:r>
          </w:p>
        </w:tc>
        <w:tc>
          <w:tcPr>
            <w:tcW w:w="27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应付普通股股利</w:t>
            </w:r>
          </w:p>
        </w:tc>
        <w:tc>
          <w:tcPr>
            <w:tcW w:w="27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转作股本的普通股股利</w:t>
            </w:r>
          </w:p>
        </w:tc>
        <w:tc>
          <w:tcPr>
            <w:tcW w:w="27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期末未分配利润</w:t>
            </w:r>
          </w:p>
        </w:tc>
        <w:tc>
          <w:tcPr>
            <w:tcW w:w="27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提示：若有对以前年度损益调整致使期初未分配利润变动的情况，应对变动内容、变动原因、依据和影响作出说明。</w:t>
      </w:r>
    </w:p>
    <w:p>
      <w:pPr>
        <w:ind w:firstLine="420" w:firstLineChars="200"/>
      </w:pPr>
      <w:r>
        <w:t> </w:t>
      </w:r>
    </w:p>
    <w:p>
      <w:pPr>
        <w:ind w:firstLine="420" w:firstLineChars="200"/>
      </w:pPr>
      <w:r>
        <w:t>营业总收入</w:t>
      </w:r>
    </w:p>
    <w:p>
      <w:pPr>
        <w:ind w:firstLine="420" w:firstLineChars="200"/>
      </w:pPr>
      <w:r>
        <w:t>（1）营业总收入明细：</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829"/>
        <w:gridCol w:w="2759"/>
        <w:gridCol w:w="274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项目</w:t>
            </w:r>
          </w:p>
        </w:tc>
        <w:tc>
          <w:tcPr>
            <w:tcW w:w="27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本期发生额</w:t>
            </w:r>
          </w:p>
        </w:tc>
        <w:tc>
          <w:tcPr>
            <w:tcW w:w="27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上期发生额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28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1．主营业务收入</w:t>
            </w:r>
          </w:p>
        </w:tc>
        <w:tc>
          <w:tcPr>
            <w:tcW w:w="27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7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28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2．其他业务收入</w:t>
            </w:r>
          </w:p>
        </w:tc>
        <w:tc>
          <w:tcPr>
            <w:tcW w:w="27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7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28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合计</w:t>
            </w:r>
          </w:p>
        </w:tc>
        <w:tc>
          <w:tcPr>
            <w:tcW w:w="275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7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（2）按产品或业务类别列示：</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195"/>
        <w:gridCol w:w="2055"/>
        <w:gridCol w:w="2043"/>
        <w:gridCol w:w="204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19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产品或业务种类</w:t>
            </w:r>
          </w:p>
        </w:tc>
        <w:tc>
          <w:tcPr>
            <w:tcW w:w="20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主营业务收入</w:t>
            </w:r>
          </w:p>
        </w:tc>
        <w:tc>
          <w:tcPr>
            <w:tcW w:w="20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主营业务成本</w:t>
            </w:r>
          </w:p>
        </w:tc>
        <w:tc>
          <w:tcPr>
            <w:tcW w:w="20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主营业务毛利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19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1．×××及相关业务</w:t>
            </w:r>
          </w:p>
        </w:tc>
        <w:tc>
          <w:tcPr>
            <w:tcW w:w="20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19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2．×××及相关业务</w:t>
            </w:r>
          </w:p>
        </w:tc>
        <w:tc>
          <w:tcPr>
            <w:tcW w:w="20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19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w:t>
            </w:r>
          </w:p>
        </w:tc>
        <w:tc>
          <w:tcPr>
            <w:tcW w:w="20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19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抵消</w:t>
            </w:r>
          </w:p>
        </w:tc>
        <w:tc>
          <w:tcPr>
            <w:tcW w:w="20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19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合计</w:t>
            </w:r>
          </w:p>
        </w:tc>
        <w:tc>
          <w:tcPr>
            <w:tcW w:w="20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4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注：公司前五名客户销售的收入总额为</w:t>
      </w:r>
      <w:r>
        <w:rPr>
          <w:rFonts w:hint="eastAsia"/>
        </w:rPr>
        <w:t>★★</w:t>
      </w:r>
      <w:r>
        <w:t>，占公司全部销售收入的比例为</w:t>
      </w:r>
      <w:r>
        <w:rPr>
          <w:rFonts w:hint="eastAsia"/>
        </w:rPr>
        <w:t>★</w:t>
      </w:r>
      <w:r>
        <w:rPr>
          <w:rFonts w:hint="eastAsia" w:ascii="宋体" w:hAnsi="宋体" w:eastAsia="宋体" w:cs="宋体"/>
        </w:rPr>
        <w:t>★</w:t>
      </w:r>
    </w:p>
    <w:p>
      <w:pPr>
        <w:ind w:firstLine="420" w:firstLineChars="200"/>
      </w:pPr>
      <w:r>
        <w:t> </w:t>
      </w:r>
    </w:p>
    <w:p>
      <w:pPr>
        <w:ind w:firstLine="420" w:firstLineChars="200"/>
      </w:pPr>
      <w:r>
        <w:t>（3）建造合同相关信息：</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428"/>
        <w:gridCol w:w="737"/>
        <w:gridCol w:w="1173"/>
        <w:gridCol w:w="1323"/>
        <w:gridCol w:w="2017"/>
        <w:gridCol w:w="16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165" w:type="dxa"/>
            <w:gridSpan w:val="2"/>
            <w:tcBorders>
              <w:top w:val="outset" w:color="auto" w:sz="6" w:space="0"/>
              <w:left w:val="outset" w:color="auto" w:sz="6" w:space="0"/>
              <w:bottom w:val="outset" w:color="auto" w:sz="6" w:space="0"/>
              <w:right w:val="outset" w:color="auto" w:sz="6" w:space="0"/>
            </w:tcBorders>
            <w:vAlign w:val="center"/>
          </w:tcPr>
          <w:p>
            <w:pPr>
              <w:ind w:firstLine="420" w:firstLineChars="200"/>
            </w:pPr>
            <w:r>
              <w:t>合同项目</w:t>
            </w:r>
          </w:p>
        </w:tc>
        <w:tc>
          <w:tcPr>
            <w:tcW w:w="11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总金额</w:t>
            </w:r>
          </w:p>
        </w:tc>
        <w:tc>
          <w:tcPr>
            <w:tcW w:w="132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累计已发生成本</w:t>
            </w:r>
          </w:p>
        </w:tc>
        <w:tc>
          <w:tcPr>
            <w:tcW w:w="201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累计已确认毛利（亏损以“-”号表示）</w:t>
            </w:r>
          </w:p>
        </w:tc>
        <w:tc>
          <w:tcPr>
            <w:tcW w:w="16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已办理结算的价款金额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428"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固定造价合同</w:t>
            </w:r>
          </w:p>
        </w:tc>
        <w:tc>
          <w:tcPr>
            <w:tcW w:w="7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11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2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1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428"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7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1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2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1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428"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7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合计</w:t>
            </w:r>
          </w:p>
        </w:tc>
        <w:tc>
          <w:tcPr>
            <w:tcW w:w="11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2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1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428"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成本加成合同</w:t>
            </w:r>
          </w:p>
        </w:tc>
        <w:tc>
          <w:tcPr>
            <w:tcW w:w="7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11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2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1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428"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7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1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2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1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428"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7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合计</w:t>
            </w:r>
          </w:p>
        </w:tc>
        <w:tc>
          <w:tcPr>
            <w:tcW w:w="11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2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01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注：建造合同当期预计损失     元。预计损失的原因：</w:t>
      </w:r>
    </w:p>
    <w:p>
      <w:pPr>
        <w:ind w:firstLine="420" w:firstLineChars="200"/>
      </w:pPr>
      <w:r>
        <w:t> </w:t>
      </w:r>
    </w:p>
    <w:p>
      <w:pPr>
        <w:ind w:firstLine="420" w:firstLineChars="200"/>
      </w:pPr>
      <w:r>
        <w:t>主营业务税金及附加</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929"/>
        <w:gridCol w:w="1662"/>
        <w:gridCol w:w="1848"/>
        <w:gridCol w:w="289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16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本期发生额</w:t>
            </w:r>
          </w:p>
        </w:tc>
        <w:tc>
          <w:tcPr>
            <w:tcW w:w="18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上期发生额</w:t>
            </w:r>
          </w:p>
        </w:tc>
        <w:tc>
          <w:tcPr>
            <w:tcW w:w="28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计缴标准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05" w:hRule="atLeast"/>
          <w:tblCellSpacing w:w="0" w:type="dxa"/>
        </w:trPr>
        <w:tc>
          <w:tcPr>
            <w:tcW w:w="19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营业税</w:t>
            </w:r>
          </w:p>
        </w:tc>
        <w:tc>
          <w:tcPr>
            <w:tcW w:w="16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8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消费税</w:t>
            </w:r>
          </w:p>
        </w:tc>
        <w:tc>
          <w:tcPr>
            <w:tcW w:w="16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8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资源税</w:t>
            </w:r>
          </w:p>
        </w:tc>
        <w:tc>
          <w:tcPr>
            <w:tcW w:w="16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8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出口关税</w:t>
            </w:r>
          </w:p>
        </w:tc>
        <w:tc>
          <w:tcPr>
            <w:tcW w:w="16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8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城市维护建设税</w:t>
            </w:r>
          </w:p>
        </w:tc>
        <w:tc>
          <w:tcPr>
            <w:tcW w:w="16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8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教育费附加</w:t>
            </w:r>
          </w:p>
        </w:tc>
        <w:tc>
          <w:tcPr>
            <w:tcW w:w="16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8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堤防维护费</w:t>
            </w:r>
          </w:p>
        </w:tc>
        <w:tc>
          <w:tcPr>
            <w:tcW w:w="16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8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地方教育费附加</w:t>
            </w:r>
          </w:p>
        </w:tc>
        <w:tc>
          <w:tcPr>
            <w:tcW w:w="16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8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价格调节基金</w:t>
            </w:r>
          </w:p>
        </w:tc>
        <w:tc>
          <w:tcPr>
            <w:tcW w:w="16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8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2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66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8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资产减值损失</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988"/>
        <w:gridCol w:w="2180"/>
        <w:gridCol w:w="21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9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项目</w:t>
            </w:r>
          </w:p>
        </w:tc>
        <w:tc>
          <w:tcPr>
            <w:tcW w:w="21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本期发生额</w:t>
            </w:r>
          </w:p>
        </w:tc>
        <w:tc>
          <w:tcPr>
            <w:tcW w:w="21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上期发生额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9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一、坏账损失</w:t>
            </w:r>
          </w:p>
        </w:tc>
        <w:tc>
          <w:tcPr>
            <w:tcW w:w="21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9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二、存货跌价损失</w:t>
            </w:r>
          </w:p>
        </w:tc>
        <w:tc>
          <w:tcPr>
            <w:tcW w:w="21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9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三、可供出售金融资产减值损失</w:t>
            </w:r>
          </w:p>
        </w:tc>
        <w:tc>
          <w:tcPr>
            <w:tcW w:w="21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9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四、持有至到期投资减值损失</w:t>
            </w:r>
          </w:p>
        </w:tc>
        <w:tc>
          <w:tcPr>
            <w:tcW w:w="21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9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五、长期股权投资减值损失</w:t>
            </w:r>
          </w:p>
        </w:tc>
        <w:tc>
          <w:tcPr>
            <w:tcW w:w="21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9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六、投资性房地产减值损失</w:t>
            </w:r>
          </w:p>
        </w:tc>
        <w:tc>
          <w:tcPr>
            <w:tcW w:w="21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9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七、固定资产减值损失</w:t>
            </w:r>
          </w:p>
        </w:tc>
        <w:tc>
          <w:tcPr>
            <w:tcW w:w="21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9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八、工程物资减值损失</w:t>
            </w:r>
          </w:p>
        </w:tc>
        <w:tc>
          <w:tcPr>
            <w:tcW w:w="21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9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九、在建工程减值损失</w:t>
            </w:r>
          </w:p>
        </w:tc>
        <w:tc>
          <w:tcPr>
            <w:tcW w:w="21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9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十、生产性生物资产减值损失</w:t>
            </w:r>
          </w:p>
        </w:tc>
        <w:tc>
          <w:tcPr>
            <w:tcW w:w="21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9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十一、油气资产减值损失</w:t>
            </w:r>
          </w:p>
        </w:tc>
        <w:tc>
          <w:tcPr>
            <w:tcW w:w="21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9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十二、无形资产减值损失</w:t>
            </w:r>
          </w:p>
        </w:tc>
        <w:tc>
          <w:tcPr>
            <w:tcW w:w="21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9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十三、商誉减值损失</w:t>
            </w:r>
          </w:p>
        </w:tc>
        <w:tc>
          <w:tcPr>
            <w:tcW w:w="21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9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十四、其他</w:t>
            </w:r>
          </w:p>
        </w:tc>
        <w:tc>
          <w:tcPr>
            <w:tcW w:w="21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98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合计</w:t>
            </w:r>
          </w:p>
        </w:tc>
        <w:tc>
          <w:tcPr>
            <w:tcW w:w="21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6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公允价值变动收益</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61"/>
        <w:gridCol w:w="2128"/>
        <w:gridCol w:w="244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产生公允价值变动收益的来源</w:t>
            </w:r>
          </w:p>
        </w:tc>
        <w:tc>
          <w:tcPr>
            <w:tcW w:w="212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本期发生额</w:t>
            </w:r>
          </w:p>
        </w:tc>
        <w:tc>
          <w:tcPr>
            <w:tcW w:w="244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上期发生额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1．交易性金融资产</w:t>
            </w:r>
          </w:p>
        </w:tc>
        <w:tc>
          <w:tcPr>
            <w:tcW w:w="212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44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2．交易性金融负债</w:t>
            </w:r>
          </w:p>
        </w:tc>
        <w:tc>
          <w:tcPr>
            <w:tcW w:w="212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44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3．投资性房地产</w:t>
            </w:r>
          </w:p>
        </w:tc>
        <w:tc>
          <w:tcPr>
            <w:tcW w:w="212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44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12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44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投资收益</w:t>
      </w:r>
    </w:p>
    <w:p>
      <w:pPr>
        <w:ind w:firstLine="420" w:firstLineChars="200"/>
      </w:pPr>
      <w:r>
        <w:t>（1）投资收益的来源：</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485"/>
        <w:gridCol w:w="1431"/>
        <w:gridCol w:w="14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48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产生投资收益的来源</w:t>
            </w:r>
          </w:p>
        </w:tc>
        <w:tc>
          <w:tcPr>
            <w:tcW w:w="14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本期发生额</w:t>
            </w:r>
          </w:p>
        </w:tc>
        <w:tc>
          <w:tcPr>
            <w:tcW w:w="14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上期发生额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48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1．成本法核算的长期股权投资收益</w:t>
            </w:r>
          </w:p>
        </w:tc>
        <w:tc>
          <w:tcPr>
            <w:tcW w:w="14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48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2．权益法核算的长期股权投资收益</w:t>
            </w:r>
          </w:p>
        </w:tc>
        <w:tc>
          <w:tcPr>
            <w:tcW w:w="14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48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3．处置长期股权投资损益（损失“-”）</w:t>
            </w:r>
          </w:p>
        </w:tc>
        <w:tc>
          <w:tcPr>
            <w:tcW w:w="14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48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4．持有交易性金融资产期间取得的投资收益</w:t>
            </w:r>
          </w:p>
        </w:tc>
        <w:tc>
          <w:tcPr>
            <w:tcW w:w="14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48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5．持有至到期投资期间取得的投资收益</w:t>
            </w:r>
          </w:p>
        </w:tc>
        <w:tc>
          <w:tcPr>
            <w:tcW w:w="14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48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6．持有可供出售金融资产期间取得的投资收益</w:t>
            </w:r>
          </w:p>
        </w:tc>
        <w:tc>
          <w:tcPr>
            <w:tcW w:w="14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48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7．处置交易性金融资产取得的投资收益</w:t>
            </w:r>
          </w:p>
        </w:tc>
        <w:tc>
          <w:tcPr>
            <w:tcW w:w="14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48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8．处置持有至到期投资取得的投资收益</w:t>
            </w:r>
          </w:p>
        </w:tc>
        <w:tc>
          <w:tcPr>
            <w:tcW w:w="14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48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9．处置可供出售金融资产取得的投资收益</w:t>
            </w:r>
          </w:p>
        </w:tc>
        <w:tc>
          <w:tcPr>
            <w:tcW w:w="14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48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10．其它</w:t>
            </w:r>
          </w:p>
          <w:p>
            <w:pPr>
              <w:ind w:firstLine="420" w:firstLineChars="200"/>
            </w:pPr>
            <w:r>
              <w:t>指定为以公允价值计量且其变动计入当期损益的金融资产或金融负债实现的损益（损失“-”）</w:t>
            </w:r>
          </w:p>
        </w:tc>
        <w:tc>
          <w:tcPr>
            <w:tcW w:w="14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48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4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48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4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4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（2）按成本法核算的长期股权投资按投资单位分项列示投资收益：</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89"/>
        <w:gridCol w:w="1708"/>
        <w:gridCol w:w="1681"/>
        <w:gridCol w:w="28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被投资单位</w:t>
            </w:r>
          </w:p>
        </w:tc>
        <w:tc>
          <w:tcPr>
            <w:tcW w:w="170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本期发生额</w:t>
            </w:r>
          </w:p>
        </w:tc>
        <w:tc>
          <w:tcPr>
            <w:tcW w:w="16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上期发生额</w:t>
            </w:r>
          </w:p>
        </w:tc>
        <w:tc>
          <w:tcPr>
            <w:tcW w:w="28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本期比上期增减变动的原因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70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8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70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8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注；A、本期未取得收益的，不在本表填列：</w:t>
      </w:r>
    </w:p>
    <w:p>
      <w:pPr>
        <w:ind w:firstLine="420" w:firstLineChars="200"/>
      </w:pPr>
      <w:r>
        <w:t>B、仅列示投资收益占利润总额5%及以上的投资单位，或占利润总额比例最高的前5家投资单位</w:t>
      </w:r>
    </w:p>
    <w:p>
      <w:pPr>
        <w:ind w:firstLine="420" w:firstLineChars="200"/>
      </w:pPr>
      <w:r>
        <w:t> （3）按权益法核算的长期股权投资按投资单位分项列示投资收益：</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89"/>
        <w:gridCol w:w="1708"/>
        <w:gridCol w:w="1681"/>
        <w:gridCol w:w="28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被投资单位</w:t>
            </w:r>
          </w:p>
        </w:tc>
        <w:tc>
          <w:tcPr>
            <w:tcW w:w="170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本期发生额</w:t>
            </w:r>
          </w:p>
        </w:tc>
        <w:tc>
          <w:tcPr>
            <w:tcW w:w="16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上期发生额</w:t>
            </w:r>
          </w:p>
        </w:tc>
        <w:tc>
          <w:tcPr>
            <w:tcW w:w="28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本期比上期增减变动的原因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70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8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70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8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8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注；A、本期未取得收益的，不在本表填列：</w:t>
      </w:r>
    </w:p>
    <w:p>
      <w:pPr>
        <w:ind w:firstLine="420" w:firstLineChars="200"/>
      </w:pPr>
      <w:r>
        <w:t>B、仅列示投资收益占利润总额5%及以上的投资单位，或占利润总额比例最高的前5家投资单位</w:t>
      </w:r>
    </w:p>
    <w:p>
      <w:pPr>
        <w:ind w:firstLine="420" w:firstLineChars="200"/>
      </w:pPr>
      <w:r>
        <w:t>C．按照权益法核算的长期股权投资，直接以被投资单位的账面净损益计算确认投资损益的事实及原因。</w:t>
      </w:r>
    </w:p>
    <w:p>
      <w:pPr>
        <w:ind w:firstLine="420" w:firstLineChars="200"/>
      </w:pPr>
      <w:r>
        <w:t>D．说明投资收益汇回的重大限制。若不存在重大限制，也应做出说明。</w:t>
      </w:r>
    </w:p>
    <w:p>
      <w:pPr>
        <w:ind w:firstLine="420" w:firstLineChars="200"/>
      </w:pPr>
      <w:r>
        <w:t> </w:t>
      </w:r>
    </w:p>
    <w:p>
      <w:pPr>
        <w:ind w:firstLine="420" w:firstLineChars="200"/>
      </w:pPr>
      <w:r>
        <w:t>营业外收入</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90"/>
        <w:gridCol w:w="2197"/>
        <w:gridCol w:w="234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项目</w:t>
            </w:r>
          </w:p>
        </w:tc>
        <w:tc>
          <w:tcPr>
            <w:tcW w:w="21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本期发生额</w:t>
            </w:r>
          </w:p>
        </w:tc>
        <w:tc>
          <w:tcPr>
            <w:tcW w:w="23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上期发生额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1．非流动资产处置利得合计</w:t>
            </w:r>
          </w:p>
        </w:tc>
        <w:tc>
          <w:tcPr>
            <w:tcW w:w="21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其中：固定资产处置利得</w:t>
            </w:r>
          </w:p>
        </w:tc>
        <w:tc>
          <w:tcPr>
            <w:tcW w:w="21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无形资产处置利得</w:t>
            </w:r>
          </w:p>
        </w:tc>
        <w:tc>
          <w:tcPr>
            <w:tcW w:w="21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2．非货币性资产交换利得</w:t>
            </w:r>
          </w:p>
        </w:tc>
        <w:tc>
          <w:tcPr>
            <w:tcW w:w="21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3．债务重组利得</w:t>
            </w:r>
          </w:p>
        </w:tc>
        <w:tc>
          <w:tcPr>
            <w:tcW w:w="21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4．政府补助</w:t>
            </w:r>
          </w:p>
        </w:tc>
        <w:tc>
          <w:tcPr>
            <w:tcW w:w="21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5．盘盈利得</w:t>
            </w:r>
          </w:p>
        </w:tc>
        <w:tc>
          <w:tcPr>
            <w:tcW w:w="21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6．捐赠利得</w:t>
            </w:r>
          </w:p>
        </w:tc>
        <w:tc>
          <w:tcPr>
            <w:tcW w:w="21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21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合计</w:t>
            </w:r>
          </w:p>
        </w:tc>
        <w:tc>
          <w:tcPr>
            <w:tcW w:w="21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营业外支出</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90"/>
        <w:gridCol w:w="2197"/>
        <w:gridCol w:w="234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项目</w:t>
            </w:r>
          </w:p>
        </w:tc>
        <w:tc>
          <w:tcPr>
            <w:tcW w:w="21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本期发生额</w:t>
            </w:r>
          </w:p>
        </w:tc>
        <w:tc>
          <w:tcPr>
            <w:tcW w:w="23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上期发生额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1．非流动资产处置损失合计</w:t>
            </w:r>
          </w:p>
        </w:tc>
        <w:tc>
          <w:tcPr>
            <w:tcW w:w="21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其中：固定资产处置损失</w:t>
            </w:r>
          </w:p>
        </w:tc>
        <w:tc>
          <w:tcPr>
            <w:tcW w:w="21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无形资产处置损失</w:t>
            </w:r>
          </w:p>
        </w:tc>
        <w:tc>
          <w:tcPr>
            <w:tcW w:w="21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21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合计</w:t>
            </w:r>
          </w:p>
        </w:tc>
        <w:tc>
          <w:tcPr>
            <w:tcW w:w="21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所得税费用</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842"/>
        <w:gridCol w:w="2177"/>
        <w:gridCol w:w="231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8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21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本期发生额</w:t>
            </w:r>
          </w:p>
        </w:tc>
        <w:tc>
          <w:tcPr>
            <w:tcW w:w="231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上期发生额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38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当期所得税</w:t>
            </w:r>
          </w:p>
        </w:tc>
        <w:tc>
          <w:tcPr>
            <w:tcW w:w="21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1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38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加：递延所得税费用（收益以“-”列示）</w:t>
            </w:r>
          </w:p>
        </w:tc>
        <w:tc>
          <w:tcPr>
            <w:tcW w:w="21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1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38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所得税费用</w:t>
            </w:r>
          </w:p>
        </w:tc>
        <w:tc>
          <w:tcPr>
            <w:tcW w:w="21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1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政府补助</w:t>
      </w:r>
    </w:p>
    <w:p>
      <w:pPr>
        <w:ind w:firstLine="420" w:firstLineChars="200"/>
      </w:pPr>
      <w:r>
        <w:t>（1）政府补助的种类、金额以及计入当期损益的金额</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575"/>
        <w:gridCol w:w="1437"/>
        <w:gridCol w:w="1982"/>
        <w:gridCol w:w="234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012" w:type="dxa"/>
            <w:gridSpan w:val="2"/>
            <w:tcBorders>
              <w:top w:val="outset" w:color="auto" w:sz="6" w:space="0"/>
              <w:left w:val="outset" w:color="auto" w:sz="6" w:space="0"/>
              <w:bottom w:val="outset" w:color="auto" w:sz="6" w:space="0"/>
              <w:right w:val="outset" w:color="auto" w:sz="6" w:space="0"/>
            </w:tcBorders>
            <w:vAlign w:val="center"/>
          </w:tcPr>
          <w:p>
            <w:pPr>
              <w:ind w:firstLine="420" w:firstLineChars="200"/>
            </w:pPr>
            <w:r>
              <w:t>政府补助的种类</w:t>
            </w:r>
          </w:p>
        </w:tc>
        <w:tc>
          <w:tcPr>
            <w:tcW w:w="19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本期发生额</w:t>
            </w:r>
          </w:p>
        </w:tc>
        <w:tc>
          <w:tcPr>
            <w:tcW w:w="23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上期发生额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75"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与资产相关的政府补助</w:t>
            </w:r>
          </w:p>
        </w:tc>
        <w:tc>
          <w:tcPr>
            <w:tcW w:w="14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19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75"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4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w:t>
            </w:r>
          </w:p>
        </w:tc>
        <w:tc>
          <w:tcPr>
            <w:tcW w:w="19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75"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4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w:t>
            </w:r>
          </w:p>
        </w:tc>
        <w:tc>
          <w:tcPr>
            <w:tcW w:w="19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75"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4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9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75"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4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小  计</w:t>
            </w:r>
          </w:p>
        </w:tc>
        <w:tc>
          <w:tcPr>
            <w:tcW w:w="19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75"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与收益相关的政府补助</w:t>
            </w:r>
          </w:p>
        </w:tc>
        <w:tc>
          <w:tcPr>
            <w:tcW w:w="14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19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75"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4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w:t>
            </w:r>
          </w:p>
        </w:tc>
        <w:tc>
          <w:tcPr>
            <w:tcW w:w="19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75"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4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w:t>
            </w:r>
          </w:p>
        </w:tc>
        <w:tc>
          <w:tcPr>
            <w:tcW w:w="19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75"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4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9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75"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43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小  计</w:t>
            </w:r>
          </w:p>
        </w:tc>
        <w:tc>
          <w:tcPr>
            <w:tcW w:w="19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012" w:type="dxa"/>
            <w:gridSpan w:val="2"/>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98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34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（2）本期返还的政府补助金额及原因</w:t>
      </w:r>
    </w:p>
    <w:p>
      <w:pPr>
        <w:ind w:firstLine="420" w:firstLineChars="200"/>
      </w:pPr>
      <w:r>
        <w:t> </w:t>
      </w:r>
    </w:p>
    <w:tbl>
      <w:tblPr>
        <w:tblStyle w:val="11"/>
        <w:tblW w:w="8253"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558"/>
        <w:gridCol w:w="1439"/>
        <w:gridCol w:w="1973"/>
        <w:gridCol w:w="228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997" w:type="dxa"/>
            <w:gridSpan w:val="2"/>
            <w:tcBorders>
              <w:top w:val="outset" w:color="auto" w:sz="6" w:space="0"/>
              <w:left w:val="outset" w:color="auto" w:sz="6" w:space="0"/>
              <w:bottom w:val="outset" w:color="auto" w:sz="6" w:space="0"/>
              <w:right w:val="outset" w:color="auto" w:sz="6" w:space="0"/>
            </w:tcBorders>
            <w:vAlign w:val="center"/>
          </w:tcPr>
          <w:p>
            <w:pPr>
              <w:ind w:firstLine="420" w:firstLineChars="200"/>
            </w:pPr>
            <w:r>
              <w:t>政府补助的种类</w:t>
            </w:r>
          </w:p>
        </w:tc>
        <w:tc>
          <w:tcPr>
            <w:tcW w:w="19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本期返还的金额</w:t>
            </w:r>
          </w:p>
        </w:tc>
        <w:tc>
          <w:tcPr>
            <w:tcW w:w="22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原因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58"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与资产相关的政府补助</w:t>
            </w:r>
          </w:p>
        </w:tc>
        <w:tc>
          <w:tcPr>
            <w:tcW w:w="14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19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2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58"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4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w:t>
            </w:r>
          </w:p>
        </w:tc>
        <w:tc>
          <w:tcPr>
            <w:tcW w:w="19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2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58"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4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w:t>
            </w:r>
          </w:p>
        </w:tc>
        <w:tc>
          <w:tcPr>
            <w:tcW w:w="19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2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58"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4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9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2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58"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4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9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2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58"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与收益相关的政府补助</w:t>
            </w:r>
          </w:p>
        </w:tc>
        <w:tc>
          <w:tcPr>
            <w:tcW w:w="14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19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2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58"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4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w:t>
            </w:r>
          </w:p>
        </w:tc>
        <w:tc>
          <w:tcPr>
            <w:tcW w:w="19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2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58"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4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w:t>
            </w:r>
          </w:p>
        </w:tc>
        <w:tc>
          <w:tcPr>
            <w:tcW w:w="19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2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58"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4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9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2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58"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4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9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2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997" w:type="dxa"/>
            <w:gridSpan w:val="2"/>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97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28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（3）对政府补助有附加性限制条件的情况说明：</w:t>
      </w:r>
    </w:p>
    <w:p>
      <w:pPr>
        <w:ind w:firstLine="420" w:firstLineChars="200"/>
      </w:pPr>
      <w:r>
        <w:t>对政府补助限定了用途及会计处理的情况说明：</w:t>
      </w:r>
    </w:p>
    <w:p>
      <w:pPr>
        <w:ind w:firstLine="420" w:firstLineChars="200"/>
      </w:pPr>
      <w:r>
        <w:t> </w:t>
      </w:r>
    </w:p>
    <w:p>
      <w:pPr>
        <w:ind w:firstLine="420" w:firstLineChars="200"/>
      </w:pPr>
      <w:r>
        <w:t>每股收益</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778"/>
        <w:gridCol w:w="2779"/>
        <w:gridCol w:w="277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277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项目</w:t>
            </w:r>
          </w:p>
        </w:tc>
        <w:tc>
          <w:tcPr>
            <w:tcW w:w="277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本期每股收益</w:t>
            </w:r>
          </w:p>
        </w:tc>
        <w:tc>
          <w:tcPr>
            <w:tcW w:w="277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上期每股收益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7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基本每股收益</w:t>
            </w:r>
          </w:p>
        </w:tc>
        <w:tc>
          <w:tcPr>
            <w:tcW w:w="277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77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7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稀释每股收益</w:t>
            </w:r>
          </w:p>
        </w:tc>
        <w:tc>
          <w:tcPr>
            <w:tcW w:w="277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77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现金流量表相关信息</w:t>
      </w:r>
    </w:p>
    <w:p>
      <w:pPr>
        <w:ind w:firstLine="420" w:firstLineChars="200"/>
      </w:pPr>
      <w:r>
        <w:t>收到的其他与经营活动有关的现金</w:t>
      </w:r>
    </w:p>
    <w:p>
      <w:pPr>
        <w:ind w:firstLine="420" w:firstLineChars="200"/>
      </w:pPr>
      <w:r>
        <w:t> </w:t>
      </w:r>
    </w:p>
    <w:tbl>
      <w:tblPr>
        <w:tblStyle w:val="11"/>
        <w:tblW w:w="8253"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377"/>
        <w:gridCol w:w="387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0" w:type="dxa"/>
        </w:trPr>
        <w:tc>
          <w:tcPr>
            <w:tcW w:w="43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38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0" w:type="dxa"/>
        </w:trPr>
        <w:tc>
          <w:tcPr>
            <w:tcW w:w="43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收到的的其他与经营活动有关的现金</w:t>
            </w:r>
          </w:p>
        </w:tc>
        <w:tc>
          <w:tcPr>
            <w:tcW w:w="38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0" w:type="dxa"/>
        </w:trPr>
        <w:tc>
          <w:tcPr>
            <w:tcW w:w="43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其中:价值较大的项目</w:t>
            </w:r>
          </w:p>
        </w:tc>
        <w:tc>
          <w:tcPr>
            <w:tcW w:w="38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0" w:type="dxa"/>
        </w:trPr>
        <w:tc>
          <w:tcPr>
            <w:tcW w:w="43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38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支付的其他与经营活动有关的现金</w:t>
      </w:r>
    </w:p>
    <w:p>
      <w:pPr>
        <w:ind w:firstLine="420" w:firstLineChars="200"/>
      </w:pPr>
      <w:r>
        <w:t> </w:t>
      </w:r>
    </w:p>
    <w:tbl>
      <w:tblPr>
        <w:tblStyle w:val="11"/>
        <w:tblW w:w="8253"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377"/>
        <w:gridCol w:w="387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0" w:type="dxa"/>
        </w:trPr>
        <w:tc>
          <w:tcPr>
            <w:tcW w:w="43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38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0" w:type="dxa"/>
        </w:trPr>
        <w:tc>
          <w:tcPr>
            <w:tcW w:w="43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支付的其他与经营活动有关的现金</w:t>
            </w:r>
          </w:p>
        </w:tc>
        <w:tc>
          <w:tcPr>
            <w:tcW w:w="38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0" w:type="dxa"/>
        </w:trPr>
        <w:tc>
          <w:tcPr>
            <w:tcW w:w="43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其中:价值较大的项目</w:t>
            </w:r>
          </w:p>
        </w:tc>
        <w:tc>
          <w:tcPr>
            <w:tcW w:w="38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0" w:type="dxa"/>
        </w:trPr>
        <w:tc>
          <w:tcPr>
            <w:tcW w:w="43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38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收到的其他与筹资活动有关的现金</w:t>
      </w:r>
    </w:p>
    <w:p>
      <w:pPr>
        <w:ind w:firstLine="420" w:firstLineChars="200"/>
      </w:pPr>
      <w:r>
        <w:t> </w:t>
      </w:r>
    </w:p>
    <w:tbl>
      <w:tblPr>
        <w:tblStyle w:val="11"/>
        <w:tblW w:w="8253"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377"/>
        <w:gridCol w:w="387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0" w:type="dxa"/>
        </w:trPr>
        <w:tc>
          <w:tcPr>
            <w:tcW w:w="43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38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0" w:type="dxa"/>
        </w:trPr>
        <w:tc>
          <w:tcPr>
            <w:tcW w:w="43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收到的其他与筹资活动有关的现金</w:t>
            </w:r>
          </w:p>
        </w:tc>
        <w:tc>
          <w:tcPr>
            <w:tcW w:w="38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0" w:type="dxa"/>
        </w:trPr>
        <w:tc>
          <w:tcPr>
            <w:tcW w:w="43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其中:价值较大的项目</w:t>
            </w:r>
          </w:p>
        </w:tc>
        <w:tc>
          <w:tcPr>
            <w:tcW w:w="38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0" w:type="dxa"/>
        </w:trPr>
        <w:tc>
          <w:tcPr>
            <w:tcW w:w="43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38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支付的其他与筹资活动有关的现金</w:t>
      </w:r>
    </w:p>
    <w:p>
      <w:pPr>
        <w:ind w:firstLine="420" w:firstLineChars="200"/>
      </w:pPr>
      <w:r>
        <w:t> </w:t>
      </w:r>
    </w:p>
    <w:tbl>
      <w:tblPr>
        <w:tblStyle w:val="11"/>
        <w:tblW w:w="8253"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377"/>
        <w:gridCol w:w="387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0" w:type="dxa"/>
        </w:trPr>
        <w:tc>
          <w:tcPr>
            <w:tcW w:w="43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38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0" w:type="dxa"/>
        </w:trPr>
        <w:tc>
          <w:tcPr>
            <w:tcW w:w="43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支付的其他与筹资活动有关的现金</w:t>
            </w:r>
          </w:p>
        </w:tc>
        <w:tc>
          <w:tcPr>
            <w:tcW w:w="38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0" w:type="dxa"/>
        </w:trPr>
        <w:tc>
          <w:tcPr>
            <w:tcW w:w="43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其中:价值较大的项目</w:t>
            </w:r>
          </w:p>
        </w:tc>
        <w:tc>
          <w:tcPr>
            <w:tcW w:w="38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0" w:type="dxa"/>
        </w:trPr>
        <w:tc>
          <w:tcPr>
            <w:tcW w:w="43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38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收到的其他与投资活动有关的现金</w:t>
      </w:r>
    </w:p>
    <w:p>
      <w:pPr>
        <w:ind w:firstLine="420" w:firstLineChars="200"/>
      </w:pPr>
      <w:r>
        <w:t> </w:t>
      </w:r>
    </w:p>
    <w:tbl>
      <w:tblPr>
        <w:tblStyle w:val="11"/>
        <w:tblW w:w="8253"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377"/>
        <w:gridCol w:w="387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0" w:type="dxa"/>
        </w:trPr>
        <w:tc>
          <w:tcPr>
            <w:tcW w:w="43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38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0" w:type="dxa"/>
        </w:trPr>
        <w:tc>
          <w:tcPr>
            <w:tcW w:w="43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收到的其他与投资活动有关的现金</w:t>
            </w:r>
          </w:p>
        </w:tc>
        <w:tc>
          <w:tcPr>
            <w:tcW w:w="38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0" w:type="dxa"/>
        </w:trPr>
        <w:tc>
          <w:tcPr>
            <w:tcW w:w="43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其中:价值较大的项目</w:t>
            </w:r>
          </w:p>
        </w:tc>
        <w:tc>
          <w:tcPr>
            <w:tcW w:w="38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0" w:type="dxa"/>
        </w:trPr>
        <w:tc>
          <w:tcPr>
            <w:tcW w:w="43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38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支付的其他与投资活动有关的现金</w:t>
      </w:r>
    </w:p>
    <w:p>
      <w:pPr>
        <w:ind w:firstLine="420" w:firstLineChars="200"/>
      </w:pPr>
      <w:r>
        <w:t> </w:t>
      </w:r>
    </w:p>
    <w:tbl>
      <w:tblPr>
        <w:tblStyle w:val="11"/>
        <w:tblW w:w="8253"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377"/>
        <w:gridCol w:w="387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0" w:type="dxa"/>
        </w:trPr>
        <w:tc>
          <w:tcPr>
            <w:tcW w:w="43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38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0" w:type="dxa"/>
        </w:trPr>
        <w:tc>
          <w:tcPr>
            <w:tcW w:w="43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支付的其他与投资活动有关的现金</w:t>
            </w:r>
          </w:p>
        </w:tc>
        <w:tc>
          <w:tcPr>
            <w:tcW w:w="38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0" w:type="dxa"/>
        </w:trPr>
        <w:tc>
          <w:tcPr>
            <w:tcW w:w="43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其中:价值较大的项目</w:t>
            </w:r>
          </w:p>
        </w:tc>
        <w:tc>
          <w:tcPr>
            <w:tcW w:w="38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0" w:type="dxa"/>
        </w:trPr>
        <w:tc>
          <w:tcPr>
            <w:tcW w:w="437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38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现金流量表补充资料</w:t>
      </w:r>
    </w:p>
    <w:p>
      <w:pPr>
        <w:ind w:firstLine="420" w:firstLineChars="200"/>
      </w:pPr>
      <w:r>
        <w:t> </w:t>
      </w:r>
    </w:p>
    <w:tbl>
      <w:tblPr>
        <w:tblStyle w:val="11"/>
        <w:tblW w:w="8169"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564"/>
        <w:gridCol w:w="26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55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补充资料</w:t>
            </w:r>
          </w:p>
        </w:tc>
        <w:tc>
          <w:tcPr>
            <w:tcW w:w="26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1.将净利润调节为经营活动现金流量：</w:t>
            </w:r>
          </w:p>
        </w:tc>
        <w:tc>
          <w:tcPr>
            <w:tcW w:w="26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净利润</w:t>
            </w:r>
          </w:p>
        </w:tc>
        <w:tc>
          <w:tcPr>
            <w:tcW w:w="26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604.00 604.00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加：资产减值准备</w:t>
            </w:r>
          </w:p>
        </w:tc>
        <w:tc>
          <w:tcPr>
            <w:tcW w:w="26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-312.00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固定资产折旧、油气资产折耗、生产性生物资产折旧</w:t>
            </w:r>
          </w:p>
        </w:tc>
        <w:tc>
          <w:tcPr>
            <w:tcW w:w="26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-56.00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无形资产摊销</w:t>
            </w:r>
          </w:p>
        </w:tc>
        <w:tc>
          <w:tcPr>
            <w:tcW w:w="26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6.00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长期待摊费用摊销</w:t>
            </w:r>
          </w:p>
        </w:tc>
        <w:tc>
          <w:tcPr>
            <w:tcW w:w="26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处置固定资产、无形资产和其他长期资产的损失（收益以“－”号填列）</w:t>
            </w:r>
          </w:p>
        </w:tc>
        <w:tc>
          <w:tcPr>
            <w:tcW w:w="26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固定资产报废损失（收益以“－”号填列）</w:t>
            </w:r>
          </w:p>
        </w:tc>
        <w:tc>
          <w:tcPr>
            <w:tcW w:w="26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公允价值变动损失（收益以“－”号填列）</w:t>
            </w:r>
          </w:p>
        </w:tc>
        <w:tc>
          <w:tcPr>
            <w:tcW w:w="26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-6.00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财务费用（收益以“－”号填列）</w:t>
            </w:r>
          </w:p>
        </w:tc>
        <w:tc>
          <w:tcPr>
            <w:tcW w:w="26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4.00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投资损失（收益以“－”号填列）</w:t>
            </w:r>
          </w:p>
        </w:tc>
        <w:tc>
          <w:tcPr>
            <w:tcW w:w="26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-7.00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递延所得税资产减少（增加以“－”号填列）</w:t>
            </w:r>
          </w:p>
        </w:tc>
        <w:tc>
          <w:tcPr>
            <w:tcW w:w="26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递延所得税负债增加（减少以“－”号填列）</w:t>
            </w:r>
          </w:p>
        </w:tc>
        <w:tc>
          <w:tcPr>
            <w:tcW w:w="26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存货的减少（增加以“－”号填列）</w:t>
            </w:r>
          </w:p>
        </w:tc>
        <w:tc>
          <w:tcPr>
            <w:tcW w:w="26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经营性应收项目的减少（增加以“－”号填列）</w:t>
            </w:r>
          </w:p>
        </w:tc>
        <w:tc>
          <w:tcPr>
            <w:tcW w:w="26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-70.00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经营性应付项目的增加（减少以“－”号填列）</w:t>
            </w:r>
          </w:p>
        </w:tc>
        <w:tc>
          <w:tcPr>
            <w:tcW w:w="26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-106.00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其他</w:t>
            </w:r>
          </w:p>
        </w:tc>
        <w:tc>
          <w:tcPr>
            <w:tcW w:w="26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经营活动产生的现金流量净额</w:t>
            </w:r>
          </w:p>
        </w:tc>
        <w:tc>
          <w:tcPr>
            <w:tcW w:w="26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2.不涉及现金收支的重大投资和筹资活动：</w:t>
            </w:r>
          </w:p>
        </w:tc>
        <w:tc>
          <w:tcPr>
            <w:tcW w:w="26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债务转为资本</w:t>
            </w:r>
          </w:p>
        </w:tc>
        <w:tc>
          <w:tcPr>
            <w:tcW w:w="26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一年内到期的可转换公司债券</w:t>
            </w:r>
          </w:p>
        </w:tc>
        <w:tc>
          <w:tcPr>
            <w:tcW w:w="26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融资租入固定资产</w:t>
            </w:r>
          </w:p>
        </w:tc>
        <w:tc>
          <w:tcPr>
            <w:tcW w:w="26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3.现金及现金等价物净变动情况：</w:t>
            </w:r>
          </w:p>
        </w:tc>
        <w:tc>
          <w:tcPr>
            <w:tcW w:w="26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现金的期末余额</w:t>
            </w:r>
          </w:p>
        </w:tc>
        <w:tc>
          <w:tcPr>
            <w:tcW w:w="26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1,543.00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减：现金的期初余额</w:t>
            </w:r>
          </w:p>
        </w:tc>
        <w:tc>
          <w:tcPr>
            <w:tcW w:w="26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2,165.00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加：现金等价物的期末余额</w:t>
            </w:r>
          </w:p>
        </w:tc>
        <w:tc>
          <w:tcPr>
            <w:tcW w:w="26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减：现金等价物的期初余额</w:t>
            </w:r>
          </w:p>
        </w:tc>
        <w:tc>
          <w:tcPr>
            <w:tcW w:w="26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5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现金及现金等价物净增加额</w:t>
            </w:r>
          </w:p>
        </w:tc>
        <w:tc>
          <w:tcPr>
            <w:tcW w:w="26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-622.00</w:t>
            </w:r>
          </w:p>
        </w:tc>
      </w:tr>
    </w:tbl>
    <w:p>
      <w:pPr>
        <w:ind w:firstLine="420" w:firstLineChars="200"/>
      </w:pPr>
      <w:r>
        <w:t>当期取得或处置子公司及其他营业单位的有关信息：</w:t>
      </w:r>
    </w:p>
    <w:p>
      <w:pPr>
        <w:ind w:firstLine="420" w:firstLineChars="200"/>
      </w:pPr>
      <w:r>
        <w:t> </w:t>
      </w:r>
    </w:p>
    <w:tbl>
      <w:tblPr>
        <w:tblStyle w:val="11"/>
        <w:tblW w:w="8169"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111"/>
        <w:gridCol w:w="30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511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项目</w:t>
            </w:r>
          </w:p>
        </w:tc>
        <w:tc>
          <w:tcPr>
            <w:tcW w:w="30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11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一、取得子公司及其他营业单位的有关信息：</w:t>
            </w:r>
          </w:p>
        </w:tc>
        <w:tc>
          <w:tcPr>
            <w:tcW w:w="30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11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1．取得子公司及其他营业单位的价格</w:t>
            </w:r>
          </w:p>
        </w:tc>
        <w:tc>
          <w:tcPr>
            <w:tcW w:w="30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11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2．取得子公司及其他营业单位支付的现金和现金等价物</w:t>
            </w:r>
          </w:p>
        </w:tc>
        <w:tc>
          <w:tcPr>
            <w:tcW w:w="30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11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减：子公司及其他营业单位持有的现金和现金等价物</w:t>
            </w:r>
          </w:p>
        </w:tc>
        <w:tc>
          <w:tcPr>
            <w:tcW w:w="30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11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3．取得子公司及其他营业单位支付的现金净额</w:t>
            </w:r>
          </w:p>
        </w:tc>
        <w:tc>
          <w:tcPr>
            <w:tcW w:w="30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11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4．取得子公司的净资产</w:t>
            </w:r>
          </w:p>
        </w:tc>
        <w:tc>
          <w:tcPr>
            <w:tcW w:w="30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11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流动资产</w:t>
            </w:r>
          </w:p>
        </w:tc>
        <w:tc>
          <w:tcPr>
            <w:tcW w:w="30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11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非流动资产</w:t>
            </w:r>
          </w:p>
        </w:tc>
        <w:tc>
          <w:tcPr>
            <w:tcW w:w="30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11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流动负债</w:t>
            </w:r>
          </w:p>
        </w:tc>
        <w:tc>
          <w:tcPr>
            <w:tcW w:w="30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11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非流动负债</w:t>
            </w:r>
          </w:p>
        </w:tc>
        <w:tc>
          <w:tcPr>
            <w:tcW w:w="30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11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二、处置子公司及其他营业单位的有关信息：</w:t>
            </w:r>
          </w:p>
        </w:tc>
        <w:tc>
          <w:tcPr>
            <w:tcW w:w="30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11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1．处置子公司及其他营业单位的价格</w:t>
            </w:r>
          </w:p>
        </w:tc>
        <w:tc>
          <w:tcPr>
            <w:tcW w:w="30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11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2．处置子公司及其他营业单位收到的现金和现金等价物</w:t>
            </w:r>
          </w:p>
        </w:tc>
        <w:tc>
          <w:tcPr>
            <w:tcW w:w="30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11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减：子公司及其他营业单位持有的现金和现金等价物</w:t>
            </w:r>
          </w:p>
        </w:tc>
        <w:tc>
          <w:tcPr>
            <w:tcW w:w="30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11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3．处置子公司及其他营业单位收到的现金净额</w:t>
            </w:r>
          </w:p>
        </w:tc>
        <w:tc>
          <w:tcPr>
            <w:tcW w:w="30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11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4．处置子公司的净资产</w:t>
            </w:r>
          </w:p>
        </w:tc>
        <w:tc>
          <w:tcPr>
            <w:tcW w:w="30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11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流动资产</w:t>
            </w:r>
          </w:p>
        </w:tc>
        <w:tc>
          <w:tcPr>
            <w:tcW w:w="30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11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非流动资产</w:t>
            </w:r>
          </w:p>
        </w:tc>
        <w:tc>
          <w:tcPr>
            <w:tcW w:w="30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11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流动负债</w:t>
            </w:r>
          </w:p>
        </w:tc>
        <w:tc>
          <w:tcPr>
            <w:tcW w:w="30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11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非流动负债</w:t>
            </w:r>
          </w:p>
        </w:tc>
        <w:tc>
          <w:tcPr>
            <w:tcW w:w="30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现金和现金等价物：</w:t>
      </w:r>
    </w:p>
    <w:p>
      <w:pPr>
        <w:ind w:firstLine="420" w:firstLineChars="200"/>
      </w:pPr>
      <w:r>
        <w:t> </w:t>
      </w:r>
    </w:p>
    <w:tbl>
      <w:tblPr>
        <w:tblStyle w:val="11"/>
        <w:tblW w:w="8169"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655"/>
        <w:gridCol w:w="1320"/>
        <w:gridCol w:w="11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56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项目</w:t>
            </w:r>
          </w:p>
        </w:tc>
        <w:tc>
          <w:tcPr>
            <w:tcW w:w="13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本期金额</w:t>
            </w:r>
          </w:p>
        </w:tc>
        <w:tc>
          <w:tcPr>
            <w:tcW w:w="119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上期金额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6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一、现金</w:t>
            </w:r>
          </w:p>
        </w:tc>
        <w:tc>
          <w:tcPr>
            <w:tcW w:w="13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6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其中：库存现金</w:t>
            </w:r>
          </w:p>
        </w:tc>
        <w:tc>
          <w:tcPr>
            <w:tcW w:w="13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6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可随时用于支付的银行存款</w:t>
            </w:r>
          </w:p>
        </w:tc>
        <w:tc>
          <w:tcPr>
            <w:tcW w:w="13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6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可随时用于支付的其他货币资金</w:t>
            </w:r>
          </w:p>
        </w:tc>
        <w:tc>
          <w:tcPr>
            <w:tcW w:w="13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6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二、现金等价物</w:t>
            </w:r>
          </w:p>
        </w:tc>
        <w:tc>
          <w:tcPr>
            <w:tcW w:w="13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6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其中：三个月内到期的债券投资</w:t>
            </w:r>
          </w:p>
        </w:tc>
        <w:tc>
          <w:tcPr>
            <w:tcW w:w="13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6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三、期末现金及现金等价物余额</w:t>
            </w:r>
          </w:p>
        </w:tc>
        <w:tc>
          <w:tcPr>
            <w:tcW w:w="13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65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其中：母公司或集团内子公司使用受限制的现金和现金等价物</w:t>
            </w:r>
          </w:p>
        </w:tc>
        <w:tc>
          <w:tcPr>
            <w:tcW w:w="13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9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利润表补充资料（费用性质法列报）</w:t>
      </w:r>
    </w:p>
    <w:p>
      <w:pPr>
        <w:ind w:firstLine="420" w:firstLineChars="200"/>
      </w:pPr>
      <w:r>
        <w:t>企业可以按照费用的性质分类披露利润表。</w:t>
      </w:r>
    </w:p>
    <w:p>
      <w:pPr>
        <w:ind w:firstLine="420" w:firstLineChars="200"/>
      </w:pPr>
      <w:r>
        <w:t>根据财务报表列报准则的规定，对于费用的列报，企业应当采用“功能法”列报，即按照费用在企业所发挥的功能进行分类列报，通常分为从事经营业务发生的成本、管理费用、销售费用和财务费用等，并且将营业成本与其他费用分开披露。</w:t>
      </w:r>
    </w:p>
    <w:p>
      <w:pPr>
        <w:ind w:firstLine="420" w:firstLineChars="200"/>
      </w:pPr>
      <w:r>
        <w:t>由于关于费用性质的信息有助于预测企业未来现金流量，企业可以在附注中披露费用按照性质分类的利润表补充资料。费用按照性质分类，指将费用按其性质分为耗用的原材料、职工薪酬费用、折旧费、摊销费等，而不是按照费用在企业所发挥的不同功能分类。</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658"/>
        <w:gridCol w:w="1839"/>
        <w:gridCol w:w="183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6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18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本期发生额</w:t>
            </w:r>
          </w:p>
        </w:tc>
        <w:tc>
          <w:tcPr>
            <w:tcW w:w="18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上期发生额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6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1．耗用的原材料</w:t>
            </w:r>
          </w:p>
        </w:tc>
        <w:tc>
          <w:tcPr>
            <w:tcW w:w="18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6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2．职工薪酬费用</w:t>
            </w:r>
          </w:p>
        </w:tc>
        <w:tc>
          <w:tcPr>
            <w:tcW w:w="18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6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3．折旧费</w:t>
            </w:r>
          </w:p>
        </w:tc>
        <w:tc>
          <w:tcPr>
            <w:tcW w:w="18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6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4．摊销费</w:t>
            </w:r>
          </w:p>
        </w:tc>
        <w:tc>
          <w:tcPr>
            <w:tcW w:w="18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6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8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6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8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关联方关系及其交易</w:t>
      </w:r>
    </w:p>
    <w:p>
      <w:pPr>
        <w:ind w:firstLine="420" w:firstLineChars="200"/>
      </w:pPr>
      <w:r>
        <w:t>本公司关联方的认定标准：</w:t>
      </w:r>
    </w:p>
    <w:p>
      <w:pPr>
        <w:ind w:firstLine="420" w:firstLineChars="200"/>
      </w:pPr>
      <w:r>
        <w:t>本公司按照企业会计准则和中国证监会的相关规定，确定关联方的认定标准为：一方控制、共同控制另一方或对另一方施加重大影响，以及两方或两方以上同受一方控制、共同控制或重大影响的，构成关联方。</w:t>
      </w:r>
    </w:p>
    <w:p>
      <w:pPr>
        <w:ind w:firstLine="420" w:firstLineChars="200"/>
      </w:pPr>
      <w:r>
        <w:t>本公司的母公司有关信息：</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27"/>
        <w:gridCol w:w="1287"/>
        <w:gridCol w:w="1287"/>
        <w:gridCol w:w="1287"/>
        <w:gridCol w:w="1276"/>
        <w:gridCol w:w="1136"/>
        <w:gridCol w:w="11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母公司名称</w:t>
            </w:r>
          </w:p>
        </w:tc>
        <w:tc>
          <w:tcPr>
            <w:tcW w:w="128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关联关系</w:t>
            </w:r>
          </w:p>
        </w:tc>
        <w:tc>
          <w:tcPr>
            <w:tcW w:w="128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企业类型</w:t>
            </w:r>
          </w:p>
        </w:tc>
        <w:tc>
          <w:tcPr>
            <w:tcW w:w="128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注册地</w:t>
            </w:r>
          </w:p>
        </w:tc>
        <w:tc>
          <w:tcPr>
            <w:tcW w:w="12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法人代表</w:t>
            </w:r>
          </w:p>
        </w:tc>
        <w:tc>
          <w:tcPr>
            <w:tcW w:w="11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业务性质</w:t>
            </w:r>
          </w:p>
        </w:tc>
        <w:tc>
          <w:tcPr>
            <w:tcW w:w="11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注册资本</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8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8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8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7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3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72"/>
        <w:gridCol w:w="1849"/>
        <w:gridCol w:w="1860"/>
        <w:gridCol w:w="1775"/>
        <w:gridCol w:w="15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2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母公司名称</w:t>
            </w:r>
          </w:p>
        </w:tc>
        <w:tc>
          <w:tcPr>
            <w:tcW w:w="18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母公司对本企业的持股比例（%）</w:t>
            </w:r>
          </w:p>
        </w:tc>
        <w:tc>
          <w:tcPr>
            <w:tcW w:w="18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母公司对本企业的表决权比例（%）</w:t>
            </w:r>
          </w:p>
        </w:tc>
        <w:tc>
          <w:tcPr>
            <w:tcW w:w="17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本企业最终控制方</w:t>
            </w:r>
          </w:p>
        </w:tc>
        <w:tc>
          <w:tcPr>
            <w:tcW w:w="15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组织机构代码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27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4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7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母公司不是本企业最终控制方的，说明最终控制方名称。</w:t>
      </w:r>
    </w:p>
    <w:p>
      <w:pPr>
        <w:ind w:firstLine="420" w:firstLineChars="200"/>
      </w:pPr>
      <w:r>
        <w:t>母公司和最终控制方均不对外提供财务报表的，说明母公司之上与其最相近的对外提供财务报表的母公司名称。</w:t>
      </w:r>
    </w:p>
    <w:p>
      <w:pPr>
        <w:ind w:firstLine="420" w:firstLineChars="200"/>
      </w:pPr>
      <w:r>
        <w:t> </w:t>
      </w:r>
    </w:p>
    <w:p>
      <w:pPr>
        <w:ind w:firstLine="420" w:firstLineChars="200"/>
      </w:pPr>
      <w:r>
        <w:t>本公司的子公司有关信息披露：</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20"/>
        <w:gridCol w:w="651"/>
        <w:gridCol w:w="651"/>
        <w:gridCol w:w="811"/>
        <w:gridCol w:w="811"/>
        <w:gridCol w:w="571"/>
        <w:gridCol w:w="970"/>
        <w:gridCol w:w="913"/>
        <w:gridCol w:w="913"/>
        <w:gridCol w:w="9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子公司名称</w:t>
            </w:r>
          </w:p>
        </w:tc>
        <w:tc>
          <w:tcPr>
            <w:tcW w:w="6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子公司类型</w:t>
            </w:r>
          </w:p>
        </w:tc>
        <w:tc>
          <w:tcPr>
            <w:tcW w:w="6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企业类型</w:t>
            </w:r>
          </w:p>
        </w:tc>
        <w:tc>
          <w:tcPr>
            <w:tcW w:w="81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注册地</w:t>
            </w:r>
          </w:p>
        </w:tc>
        <w:tc>
          <w:tcPr>
            <w:tcW w:w="81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法人代表</w:t>
            </w:r>
          </w:p>
        </w:tc>
        <w:tc>
          <w:tcPr>
            <w:tcW w:w="57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业务性质</w:t>
            </w:r>
          </w:p>
        </w:tc>
        <w:tc>
          <w:tcPr>
            <w:tcW w:w="9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注册资本</w:t>
            </w:r>
          </w:p>
        </w:tc>
        <w:tc>
          <w:tcPr>
            <w:tcW w:w="9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本企业合计持股比例</w:t>
            </w:r>
          </w:p>
        </w:tc>
        <w:tc>
          <w:tcPr>
            <w:tcW w:w="9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本企业合计享有的表决权比例</w:t>
            </w:r>
          </w:p>
        </w:tc>
        <w:tc>
          <w:tcPr>
            <w:tcW w:w="92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组织机构代码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6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57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6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6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1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57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7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1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本公司的合营企业有关信息：</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01"/>
        <w:gridCol w:w="780"/>
        <w:gridCol w:w="1080"/>
        <w:gridCol w:w="900"/>
        <w:gridCol w:w="720"/>
        <w:gridCol w:w="1080"/>
        <w:gridCol w:w="1080"/>
        <w:gridCol w:w="19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0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被投资单位名称</w:t>
            </w:r>
          </w:p>
        </w:tc>
        <w:tc>
          <w:tcPr>
            <w:tcW w:w="7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企业类型</w:t>
            </w:r>
          </w:p>
        </w:tc>
        <w:tc>
          <w:tcPr>
            <w:tcW w:w="10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注册地</w:t>
            </w:r>
          </w:p>
        </w:tc>
        <w:tc>
          <w:tcPr>
            <w:tcW w:w="9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法人代表</w:t>
            </w:r>
          </w:p>
        </w:tc>
        <w:tc>
          <w:tcPr>
            <w:tcW w:w="7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业务性质</w:t>
            </w:r>
          </w:p>
        </w:tc>
        <w:tc>
          <w:tcPr>
            <w:tcW w:w="10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注册资本</w:t>
            </w:r>
          </w:p>
        </w:tc>
        <w:tc>
          <w:tcPr>
            <w:tcW w:w="10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本企业持股比例</w:t>
            </w:r>
          </w:p>
        </w:tc>
        <w:tc>
          <w:tcPr>
            <w:tcW w:w="199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本企业在被投资单位表决权比例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0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一、合营企业</w:t>
            </w:r>
          </w:p>
        </w:tc>
        <w:tc>
          <w:tcPr>
            <w:tcW w:w="7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99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0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7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99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0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99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0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二、联营企业</w:t>
            </w:r>
          </w:p>
        </w:tc>
        <w:tc>
          <w:tcPr>
            <w:tcW w:w="7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99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0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99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0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7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0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2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8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99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25"/>
        <w:gridCol w:w="1016"/>
        <w:gridCol w:w="1016"/>
        <w:gridCol w:w="1171"/>
        <w:gridCol w:w="1326"/>
        <w:gridCol w:w="861"/>
        <w:gridCol w:w="705"/>
        <w:gridCol w:w="101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22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被投资单位名称</w:t>
            </w:r>
          </w:p>
        </w:tc>
        <w:tc>
          <w:tcPr>
            <w:tcW w:w="10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期末资产总额</w:t>
            </w:r>
          </w:p>
        </w:tc>
        <w:tc>
          <w:tcPr>
            <w:tcW w:w="10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期末负债总额</w:t>
            </w:r>
          </w:p>
        </w:tc>
        <w:tc>
          <w:tcPr>
            <w:tcW w:w="117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期末净资产总额</w:t>
            </w:r>
          </w:p>
        </w:tc>
        <w:tc>
          <w:tcPr>
            <w:tcW w:w="13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本期营业收入总额</w:t>
            </w:r>
          </w:p>
        </w:tc>
        <w:tc>
          <w:tcPr>
            <w:tcW w:w="8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本期净利润</w:t>
            </w:r>
          </w:p>
        </w:tc>
        <w:tc>
          <w:tcPr>
            <w:tcW w:w="7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关联关系</w:t>
            </w:r>
          </w:p>
        </w:tc>
        <w:tc>
          <w:tcPr>
            <w:tcW w:w="10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组织机构代码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22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一、合营企业</w:t>
            </w:r>
          </w:p>
        </w:tc>
        <w:tc>
          <w:tcPr>
            <w:tcW w:w="10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22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w:t>
            </w:r>
          </w:p>
        </w:tc>
        <w:tc>
          <w:tcPr>
            <w:tcW w:w="10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22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22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二、联营企业</w:t>
            </w:r>
          </w:p>
        </w:tc>
        <w:tc>
          <w:tcPr>
            <w:tcW w:w="10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22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22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0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17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86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70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1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注：有联营企业的，比照合营企业进行披露。</w:t>
      </w:r>
    </w:p>
    <w:p>
      <w:pPr>
        <w:ind w:firstLine="420" w:firstLineChars="200"/>
      </w:pPr>
      <w:r>
        <w:t> </w:t>
      </w:r>
    </w:p>
    <w:p>
      <w:pPr>
        <w:ind w:firstLine="420" w:firstLineChars="200"/>
      </w:pPr>
      <w:r>
        <w:t>其他关联方</w:t>
      </w:r>
    </w:p>
    <w:p>
      <w:pPr>
        <w:ind w:firstLine="420" w:firstLineChars="200"/>
      </w:pPr>
      <w:r>
        <w:t>（只需对存在关联交易的关联方进行披露）</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358"/>
        <w:gridCol w:w="2989"/>
        <w:gridCol w:w="298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23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其他关联方名称</w:t>
            </w:r>
          </w:p>
        </w:tc>
        <w:tc>
          <w:tcPr>
            <w:tcW w:w="29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其他关联方与本企业的关系</w:t>
            </w:r>
          </w:p>
        </w:tc>
        <w:tc>
          <w:tcPr>
            <w:tcW w:w="29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组织机构代码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3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9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9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3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9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9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35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9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29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 </w:t>
      </w:r>
    </w:p>
    <w:p>
      <w:pPr>
        <w:ind w:firstLine="420" w:firstLineChars="200"/>
      </w:pPr>
      <w:r>
        <w:t>关联方交易</w:t>
      </w:r>
    </w:p>
    <w:p>
      <w:pPr>
        <w:ind w:firstLine="420" w:firstLineChars="200"/>
      </w:pPr>
      <w:r>
        <w:t>购销商品、提供和接受劳务的关联交易</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26"/>
        <w:gridCol w:w="1026"/>
        <w:gridCol w:w="1027"/>
        <w:gridCol w:w="1027"/>
        <w:gridCol w:w="1040"/>
        <w:gridCol w:w="1075"/>
        <w:gridCol w:w="1040"/>
        <w:gridCol w:w="107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26"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关联方</w:t>
            </w:r>
          </w:p>
        </w:tc>
        <w:tc>
          <w:tcPr>
            <w:tcW w:w="1026"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关联交易类型</w:t>
            </w:r>
          </w:p>
        </w:tc>
        <w:tc>
          <w:tcPr>
            <w:tcW w:w="1027"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关联交易内容</w:t>
            </w:r>
          </w:p>
        </w:tc>
        <w:tc>
          <w:tcPr>
            <w:tcW w:w="1027"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关联交易定价原则</w:t>
            </w:r>
          </w:p>
        </w:tc>
        <w:tc>
          <w:tcPr>
            <w:tcW w:w="2115" w:type="dxa"/>
            <w:gridSpan w:val="2"/>
            <w:tcBorders>
              <w:top w:val="outset" w:color="auto" w:sz="6" w:space="0"/>
              <w:left w:val="outset" w:color="auto" w:sz="6" w:space="0"/>
              <w:bottom w:val="outset" w:color="auto" w:sz="6" w:space="0"/>
              <w:right w:val="outset" w:color="auto" w:sz="6" w:space="0"/>
            </w:tcBorders>
            <w:vAlign w:val="center"/>
          </w:tcPr>
          <w:p>
            <w:pPr>
              <w:ind w:firstLine="420" w:firstLineChars="200"/>
            </w:pPr>
            <w:r>
              <w:t>本期数</w:t>
            </w:r>
          </w:p>
        </w:tc>
        <w:tc>
          <w:tcPr>
            <w:tcW w:w="2115" w:type="dxa"/>
            <w:gridSpan w:val="2"/>
            <w:tcBorders>
              <w:top w:val="outset" w:color="auto" w:sz="6" w:space="0"/>
              <w:left w:val="outset" w:color="auto" w:sz="6" w:space="0"/>
              <w:bottom w:val="outset" w:color="auto" w:sz="6" w:space="0"/>
              <w:right w:val="outset" w:color="auto" w:sz="6" w:space="0"/>
            </w:tcBorders>
            <w:vAlign w:val="center"/>
          </w:tcPr>
          <w:p>
            <w:pPr>
              <w:ind w:firstLine="420" w:firstLineChars="200"/>
            </w:pPr>
            <w:r>
              <w:t>上年同期数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26"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026"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027"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027"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0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金额</w:t>
            </w:r>
          </w:p>
        </w:tc>
        <w:tc>
          <w:tcPr>
            <w:tcW w:w="10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占同类交易金额的比例（%）</w:t>
            </w:r>
          </w:p>
        </w:tc>
        <w:tc>
          <w:tcPr>
            <w:tcW w:w="10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金额</w:t>
            </w:r>
          </w:p>
        </w:tc>
        <w:tc>
          <w:tcPr>
            <w:tcW w:w="10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占同类交易金额的比例（%）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上述非重大交易也可合并披露，但以不影响财务报表阅读者正确理解企业的财务状况和经营成果为前提。</w:t>
      </w:r>
    </w:p>
    <w:p>
      <w:pPr>
        <w:ind w:firstLine="420" w:firstLineChars="200"/>
      </w:pPr>
      <w:r>
        <w:t>关联托管情况</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27"/>
        <w:gridCol w:w="927"/>
        <w:gridCol w:w="926"/>
        <w:gridCol w:w="926"/>
        <w:gridCol w:w="926"/>
        <w:gridCol w:w="926"/>
        <w:gridCol w:w="926"/>
        <w:gridCol w:w="926"/>
        <w:gridCol w:w="92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委托方名称</w:t>
            </w:r>
          </w:p>
        </w:tc>
        <w:tc>
          <w:tcPr>
            <w:tcW w:w="9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受托方名称</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托管资产情况</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托管资产涉及金额</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托管起始日</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托管终止日</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托管收益</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托管收益确认依据</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托管收益对公司影响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9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9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9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关联承包情况</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27"/>
        <w:gridCol w:w="927"/>
        <w:gridCol w:w="926"/>
        <w:gridCol w:w="926"/>
        <w:gridCol w:w="926"/>
        <w:gridCol w:w="926"/>
        <w:gridCol w:w="926"/>
        <w:gridCol w:w="926"/>
        <w:gridCol w:w="92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出包方名称</w:t>
            </w:r>
          </w:p>
        </w:tc>
        <w:tc>
          <w:tcPr>
            <w:tcW w:w="9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承包方名称</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承包资产情况</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承包资产涉及金额</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承包起始日</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承包终止日</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承包收益</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承包收益确认依据</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承包收益对公司影响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关联租赁情况</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27"/>
        <w:gridCol w:w="927"/>
        <w:gridCol w:w="926"/>
        <w:gridCol w:w="926"/>
        <w:gridCol w:w="926"/>
        <w:gridCol w:w="926"/>
        <w:gridCol w:w="926"/>
        <w:gridCol w:w="926"/>
        <w:gridCol w:w="92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出租方名称</w:t>
            </w:r>
          </w:p>
        </w:tc>
        <w:tc>
          <w:tcPr>
            <w:tcW w:w="9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承租方名称</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租赁资产情况</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租赁资产涉及金额</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租赁起始日</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租赁终止日</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租赁收益</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租赁收益确认依据</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租赁收益对公司影响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9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关联担保情况</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90"/>
        <w:gridCol w:w="1390"/>
        <w:gridCol w:w="1389"/>
        <w:gridCol w:w="1389"/>
        <w:gridCol w:w="1389"/>
        <w:gridCol w:w="138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3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担保方</w:t>
            </w:r>
          </w:p>
        </w:tc>
        <w:tc>
          <w:tcPr>
            <w:tcW w:w="13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被担保方</w:t>
            </w:r>
          </w:p>
        </w:tc>
        <w:tc>
          <w:tcPr>
            <w:tcW w:w="13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担保金额</w:t>
            </w:r>
          </w:p>
        </w:tc>
        <w:tc>
          <w:tcPr>
            <w:tcW w:w="13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担保起始日</w:t>
            </w:r>
          </w:p>
        </w:tc>
        <w:tc>
          <w:tcPr>
            <w:tcW w:w="13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担保到期日</w:t>
            </w:r>
          </w:p>
        </w:tc>
        <w:tc>
          <w:tcPr>
            <w:tcW w:w="13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担保是否已经履行完毕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9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8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关联方资产转让、债务重组情况</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26"/>
        <w:gridCol w:w="1026"/>
        <w:gridCol w:w="1027"/>
        <w:gridCol w:w="1027"/>
        <w:gridCol w:w="1040"/>
        <w:gridCol w:w="1075"/>
        <w:gridCol w:w="1040"/>
        <w:gridCol w:w="107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26"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关联方</w:t>
            </w:r>
          </w:p>
        </w:tc>
        <w:tc>
          <w:tcPr>
            <w:tcW w:w="1026"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关联交易内容</w:t>
            </w:r>
          </w:p>
        </w:tc>
        <w:tc>
          <w:tcPr>
            <w:tcW w:w="1027"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关联交易类型</w:t>
            </w:r>
          </w:p>
        </w:tc>
        <w:tc>
          <w:tcPr>
            <w:tcW w:w="1027"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关联交易定价原则</w:t>
            </w:r>
          </w:p>
        </w:tc>
        <w:tc>
          <w:tcPr>
            <w:tcW w:w="2115" w:type="dxa"/>
            <w:gridSpan w:val="2"/>
            <w:tcBorders>
              <w:top w:val="outset" w:color="auto" w:sz="6" w:space="0"/>
              <w:left w:val="outset" w:color="auto" w:sz="6" w:space="0"/>
              <w:bottom w:val="outset" w:color="auto" w:sz="6" w:space="0"/>
              <w:right w:val="outset" w:color="auto" w:sz="6" w:space="0"/>
            </w:tcBorders>
            <w:vAlign w:val="center"/>
          </w:tcPr>
          <w:p>
            <w:pPr>
              <w:ind w:firstLine="420" w:firstLineChars="200"/>
            </w:pPr>
            <w:r>
              <w:t>本期数</w:t>
            </w:r>
          </w:p>
        </w:tc>
        <w:tc>
          <w:tcPr>
            <w:tcW w:w="2115" w:type="dxa"/>
            <w:gridSpan w:val="2"/>
            <w:tcBorders>
              <w:top w:val="outset" w:color="auto" w:sz="6" w:space="0"/>
              <w:left w:val="outset" w:color="auto" w:sz="6" w:space="0"/>
              <w:bottom w:val="outset" w:color="auto" w:sz="6" w:space="0"/>
              <w:right w:val="outset" w:color="auto" w:sz="6" w:space="0"/>
            </w:tcBorders>
            <w:vAlign w:val="center"/>
          </w:tcPr>
          <w:p>
            <w:pPr>
              <w:ind w:firstLine="420" w:firstLineChars="200"/>
            </w:pPr>
            <w:r>
              <w:t>上年同期数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26"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026"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027"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027"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0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金额</w:t>
            </w:r>
          </w:p>
        </w:tc>
        <w:tc>
          <w:tcPr>
            <w:tcW w:w="10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占同类交易金额的比例（%）</w:t>
            </w:r>
          </w:p>
        </w:tc>
        <w:tc>
          <w:tcPr>
            <w:tcW w:w="10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金额</w:t>
            </w:r>
          </w:p>
        </w:tc>
        <w:tc>
          <w:tcPr>
            <w:tcW w:w="10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占同类交易金额的比例（%）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6"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2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4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0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其他关联交易：</w:t>
      </w:r>
    </w:p>
    <w:p>
      <w:pPr>
        <w:ind w:firstLine="420" w:firstLineChars="200"/>
      </w:pPr>
      <w:r>
        <w:t>关联方应收应付款项余额</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48"/>
        <w:gridCol w:w="1275"/>
        <w:gridCol w:w="1297"/>
        <w:gridCol w:w="1302"/>
        <w:gridCol w:w="13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48"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项      目</w:t>
            </w:r>
          </w:p>
        </w:tc>
        <w:tc>
          <w:tcPr>
            <w:tcW w:w="2572" w:type="dxa"/>
            <w:gridSpan w:val="2"/>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2616" w:type="dxa"/>
            <w:gridSpan w:val="2"/>
            <w:tcBorders>
              <w:top w:val="outset" w:color="auto" w:sz="6" w:space="0"/>
              <w:left w:val="outset" w:color="auto" w:sz="6" w:space="0"/>
              <w:bottom w:val="outset" w:color="auto" w:sz="6" w:space="0"/>
              <w:right w:val="outset" w:color="auto" w:sz="6" w:space="0"/>
            </w:tcBorders>
            <w:vAlign w:val="center"/>
          </w:tcPr>
          <w:p>
            <w:pPr>
              <w:ind w:firstLine="420" w:firstLineChars="200"/>
            </w:pPr>
            <w:r>
              <w:t>或：期末余额占全部应收（付）款项余额的比重（%）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48"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w:t>
            </w:r>
          </w:p>
        </w:tc>
        <w:tc>
          <w:tcPr>
            <w:tcW w:w="12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上期</w:t>
            </w:r>
          </w:p>
        </w:tc>
        <w:tc>
          <w:tcPr>
            <w:tcW w:w="13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w:t>
            </w:r>
          </w:p>
        </w:tc>
        <w:tc>
          <w:tcPr>
            <w:tcW w:w="131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上期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应收账款：</w:t>
            </w: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甲企业</w:t>
            </w: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乙企业</w:t>
            </w: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应收票据：</w:t>
            </w: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其他应收款：</w:t>
            </w: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应付账款：</w:t>
            </w: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应付票据：</w:t>
            </w: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其他应付款：</w:t>
            </w: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48"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    计</w:t>
            </w: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31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注：1、上述交易可只披露金额，也可只披露相应比例。</w:t>
      </w:r>
    </w:p>
    <w:p>
      <w:pPr>
        <w:ind w:firstLine="420" w:firstLineChars="200"/>
      </w:pPr>
      <w:r>
        <w:t>    2、上述非重大交易也可合并披露，但以不影响财务报表阅读者正确理解企业的财务状况和经营成果为前提。</w:t>
      </w:r>
    </w:p>
    <w:p>
      <w:pPr>
        <w:ind w:firstLine="420" w:firstLineChars="200"/>
      </w:pPr>
      <w:r>
        <w:t> 3、关联交易还包括：（4）购买或销售除商品以外的其他资产；（5）提供和接受劳务；（6）担保；（7）提供资金（贷款或股权投资）；（8）租赁；（9）代理；（10）研究与开发项目的转移；（11）许可协议；（12）代表企业或由企业代表另一方进行债务结算；（13）关键管理人员报酬</w:t>
      </w:r>
    </w:p>
    <w:p>
      <w:pPr>
        <w:ind w:firstLine="420" w:firstLineChars="200"/>
      </w:pPr>
      <w:r>
        <w:t> </w:t>
      </w:r>
    </w:p>
    <w:p>
      <w:pPr>
        <w:ind w:firstLine="420" w:firstLineChars="200"/>
      </w:pPr>
      <w:r>
        <w:t>或有事项</w:t>
      </w:r>
    </w:p>
    <w:p>
      <w:pPr>
        <w:ind w:firstLine="420" w:firstLineChars="200"/>
      </w:pPr>
      <w:r>
        <w:t>按照《企业会计准则第13号——或有事项》第十四条和第十五条的相关规定进行披露。</w:t>
      </w:r>
    </w:p>
    <w:p>
      <w:pPr>
        <w:ind w:firstLine="420" w:firstLineChars="200"/>
      </w:pPr>
      <w:r>
        <w:t>或有负债应按未决诉讼或仲裁形成的或有负债、对外提供担保形成的或有负债、其他或有负债（不包括极小可能导致经济利益流出公司的或有负债）等分项披露该事项形成的原因、预计产生的财务影响（如无法预计，应说明理由）、获得补偿的可能性。</w:t>
      </w:r>
    </w:p>
    <w:p>
      <w:pPr>
        <w:ind w:firstLine="420" w:firstLineChars="200"/>
      </w:pPr>
      <w:r>
        <w:t>说明预计负债的期初余额、期末余额和本期变动情况及本期确认的预期补偿金额。必要时，披露可能导致预计负债最佳估计数发生变化的各种因素。</w:t>
      </w:r>
    </w:p>
    <w:p>
      <w:pPr>
        <w:ind w:firstLine="420" w:firstLineChars="200"/>
      </w:pPr>
      <w:r>
        <w:t> 如果公司没有需要在财务报表附注中说明的或有事项，也应予以说明。</w:t>
      </w:r>
    </w:p>
    <w:p>
      <w:pPr>
        <w:ind w:firstLine="420" w:firstLineChars="200"/>
      </w:pPr>
      <w:r>
        <w:t> </w:t>
      </w:r>
    </w:p>
    <w:p>
      <w:pPr>
        <w:ind w:firstLine="420" w:firstLineChars="200"/>
      </w:pPr>
      <w:r>
        <w:t>提示：《企业会计准则第13号——或有事项》第十四条和第十五条</w:t>
      </w:r>
    </w:p>
    <w:p>
      <w:pPr>
        <w:ind w:firstLine="420" w:firstLineChars="200"/>
      </w:pPr>
      <w:r>
        <w:t>第十四条 企业应当在附注中披露与或有事项有关的下列信息：</w:t>
      </w:r>
    </w:p>
    <w:p>
      <w:pPr>
        <w:ind w:firstLine="420" w:firstLineChars="200"/>
      </w:pPr>
      <w:r>
        <w:t>（一）预计负债。</w:t>
      </w:r>
    </w:p>
    <w:p>
      <w:pPr>
        <w:ind w:firstLine="420" w:firstLineChars="200"/>
      </w:pPr>
      <w:r>
        <w:t>1．预计负债的种类、形成原因以及经济利益流出不确定性的说明。</w:t>
      </w:r>
    </w:p>
    <w:p>
      <w:pPr>
        <w:ind w:firstLine="420" w:firstLineChars="200"/>
      </w:pPr>
      <w:r>
        <w:t>2．各类预计负债的期初、期末余额和本期变动情况。</w:t>
      </w:r>
    </w:p>
    <w:p>
      <w:pPr>
        <w:ind w:firstLine="420" w:firstLineChars="200"/>
      </w:pPr>
      <w:r>
        <w:t>3．与预计负债有关的预期补偿金额和本期已确认的预期补偿金额。</w:t>
      </w:r>
    </w:p>
    <w:p>
      <w:pPr>
        <w:ind w:firstLine="420" w:firstLineChars="200"/>
      </w:pPr>
      <w:r>
        <w:t>（二）或有负债（不包括极小可能导致经济利益流出企业的或有负债）。</w:t>
      </w:r>
    </w:p>
    <w:p>
      <w:pPr>
        <w:ind w:firstLine="420" w:firstLineChars="200"/>
      </w:pPr>
      <w:r>
        <w:t>1．或有负债的种类及其形成原因，包括已贴现商业承兑汇票、未决诉讼、未决仲裁、对外提供担保等形成的或有负债。</w:t>
      </w:r>
    </w:p>
    <w:p>
      <w:pPr>
        <w:ind w:firstLine="420" w:firstLineChars="200"/>
      </w:pPr>
      <w:r>
        <w:t>2．经济利益流出不确定性的说明。</w:t>
      </w:r>
    </w:p>
    <w:p>
      <w:pPr>
        <w:ind w:firstLine="420" w:firstLineChars="200"/>
      </w:pPr>
      <w:r>
        <w:t>3．或有负债预计产生的财务影响，以及获得补偿的可能性；无法预计的，应当说明原因。</w:t>
      </w:r>
    </w:p>
    <w:p>
      <w:pPr>
        <w:ind w:firstLine="420" w:firstLineChars="200"/>
      </w:pPr>
      <w:r>
        <w:t>（三）企业通常不应当披露或有资产。但或有资产很可能会给企业带来经济利益的，应当披露其形成的原因、预计产生的财务影响等。</w:t>
      </w:r>
    </w:p>
    <w:p>
      <w:pPr>
        <w:ind w:firstLine="420" w:firstLineChars="200"/>
      </w:pPr>
      <w:r>
        <w:t>第十五条 在涉及未决诉讼、未决仲裁的情况下，按照本准则第十四条披露全部或部分信息预期对企业造成重大不利影响的，企业无须披露这些信息，但应当披露该未决诉讼、未决仲裁的性质，以及没有披露这些信息的事实和原因。</w:t>
      </w:r>
    </w:p>
    <w:p>
      <w:pPr>
        <w:ind w:firstLine="420" w:firstLineChars="200"/>
      </w:pPr>
      <w:r>
        <w:t> </w:t>
      </w:r>
    </w:p>
    <w:p>
      <w:pPr>
        <w:ind w:firstLine="420" w:firstLineChars="200"/>
      </w:pPr>
      <w:r>
        <w:t>承诺事项</w:t>
      </w:r>
    </w:p>
    <w:p>
      <w:pPr>
        <w:ind w:firstLine="420" w:firstLineChars="200"/>
      </w:pPr>
      <w:r>
        <w:t>对于资产负债表日存在的重大承诺事项，应在财务报表附注中按已签订的尚未履行或尚未完全履行的对外投资合同及有关财务支出、已签订的正在或准备履行的大额发包合同、已签订的正在或准备履行的租赁合同及财务影响、已签订的正在或准备履行的并购协议、已签订的正在或准备履行的重组计划、其他重大财务承诺等分项说明其存在的原因和金额。</w:t>
      </w:r>
    </w:p>
    <w:p>
      <w:pPr>
        <w:ind w:firstLine="420" w:firstLineChars="200"/>
      </w:pPr>
      <w:r>
        <w:t>公司应说明前期承诺的履行情况。如果公司没有需要说明的承诺事项，也应予以说明。</w:t>
      </w:r>
    </w:p>
    <w:p>
      <w:pPr>
        <w:ind w:firstLine="420" w:firstLineChars="200"/>
      </w:pPr>
      <w:r>
        <w:t> </w:t>
      </w:r>
    </w:p>
    <w:p>
      <w:pPr>
        <w:ind w:firstLine="420" w:firstLineChars="200"/>
      </w:pPr>
      <w:r>
        <w:t>资产负债表日后事项</w:t>
      </w:r>
    </w:p>
    <w:p>
      <w:pPr>
        <w:ind w:firstLine="420" w:firstLineChars="200"/>
      </w:pPr>
      <w:r>
        <w:t>1.每项重要的资产负债表日后非调整事项的性质、内容，及其对财务状况和经营成果的影响。无法做出估计的，应当说明原因。</w:t>
      </w:r>
    </w:p>
    <w:p>
      <w:pPr>
        <w:ind w:firstLine="420" w:firstLineChars="200"/>
      </w:pPr>
      <w:r>
        <w:t>2.资产负债表日后，企业利润分配方案中拟分配的以及经审议批准宣告发放的股利或利润。</w:t>
      </w:r>
    </w:p>
    <w:p>
      <w:pPr>
        <w:ind w:firstLine="420" w:firstLineChars="200"/>
      </w:pPr>
      <w:r>
        <w:t>3．公司应按有关资产负债表日后事项准则的规定，说明资产负债表日后股票和债券的发行、对一个公司的巨额投资、协商中的并购或重组计划、一年内实施的重大经营战略调整、金额重大的债务重组、自然灾害导致的资产损失以及外汇汇率发生较大变动等非调整事项的内容，估计对财务状况、经营成果的影响；如无法做出估计，应说明其原因。</w:t>
      </w:r>
    </w:p>
    <w:p>
      <w:pPr>
        <w:ind w:firstLine="420" w:firstLineChars="200"/>
      </w:pPr>
      <w:r>
        <w:t> </w:t>
      </w:r>
    </w:p>
    <w:p>
      <w:pPr>
        <w:ind w:firstLine="420" w:firstLineChars="200"/>
      </w:pPr>
      <w:r>
        <w:t>其他重要事项</w:t>
      </w:r>
    </w:p>
    <w:p>
      <w:pPr>
        <w:ind w:firstLine="420" w:firstLineChars="200"/>
      </w:pPr>
      <w:r>
        <w:t>非货币性资产交换</w:t>
      </w:r>
    </w:p>
    <w:p>
      <w:pPr>
        <w:ind w:firstLine="420" w:firstLineChars="200"/>
      </w:pPr>
      <w:r>
        <w:t>（1）换入资产、换出资产的类别。</w:t>
      </w:r>
    </w:p>
    <w:p>
      <w:pPr>
        <w:ind w:firstLine="420" w:firstLineChars="200"/>
      </w:pPr>
      <w:r>
        <w:t>（2）换入资产成本的确定方式。</w:t>
      </w:r>
    </w:p>
    <w:p>
      <w:pPr>
        <w:ind w:firstLine="420" w:firstLineChars="200"/>
      </w:pPr>
      <w:r>
        <w:t>（3）换入资产、换出资产的公允价值及换出资产的账面价值。</w:t>
      </w:r>
    </w:p>
    <w:p>
      <w:pPr>
        <w:ind w:firstLine="420" w:firstLineChars="200"/>
      </w:pPr>
      <w:r>
        <w:t>股份支付</w:t>
      </w:r>
    </w:p>
    <w:p>
      <w:pPr>
        <w:ind w:firstLine="420" w:firstLineChars="200"/>
      </w:pPr>
      <w:r>
        <w:t>（1）当期授予、行权和失效的各项权益工具总额。</w:t>
      </w:r>
    </w:p>
    <w:p>
      <w:pPr>
        <w:ind w:firstLine="420" w:firstLineChars="200"/>
      </w:pPr>
      <w:r>
        <w:t>（2）期末发行在外股份期权或其他权益工具行权价的范围和合同剩余期限。</w:t>
      </w:r>
    </w:p>
    <w:p>
      <w:pPr>
        <w:ind w:firstLine="420" w:firstLineChars="200"/>
      </w:pPr>
      <w:r>
        <w:t>（3）以权益结算的股份支付的，应披露授予日权益工具公允价值的确定方法；等待期内每个资产负债表日对可行权权益工具数量的最佳估计的确定方法。本期估计与上期估计有重大差异的，应说明原因。公司还应披露资本公积中以权益结算的股份支付的累计金额。</w:t>
      </w:r>
    </w:p>
    <w:p>
      <w:pPr>
        <w:ind w:firstLine="420" w:firstLineChars="200"/>
      </w:pPr>
      <w:r>
        <w:t>（4）以现金结算的股份支付，应披露公司承担的、以股份或其他权益工具为基础计算确定的负债的公允价值确定方法。公司应披露负债中因以现金结算的股份支付产生的累计负债金额。</w:t>
      </w:r>
    </w:p>
    <w:p>
      <w:pPr>
        <w:ind w:firstLine="420" w:firstLineChars="200"/>
      </w:pPr>
      <w:r>
        <w:t>（5）当期行权的股份期权或其他权益工具以其行权日价格计算的加权平均价格。</w:t>
      </w:r>
    </w:p>
    <w:p>
      <w:pPr>
        <w:ind w:firstLine="420" w:firstLineChars="200"/>
      </w:pPr>
      <w:r>
        <w:t>（6）股份支付交易对当期财务状况和经营成果的影响。</w:t>
      </w:r>
    </w:p>
    <w:p>
      <w:pPr>
        <w:ind w:firstLine="420" w:firstLineChars="200"/>
      </w:pPr>
      <w:r>
        <w:t>（7）公司应披露本期以权益结算的股份支付和以现金结算的股份支付而确认的费用总额，以及以股份支付换取的职工服务总额、其他服务总额。</w:t>
      </w:r>
    </w:p>
    <w:p>
      <w:pPr>
        <w:ind w:firstLine="420" w:firstLineChars="200"/>
      </w:pPr>
      <w:r>
        <w:t>（8）公司对股份支付进行修改的，应披露修改原因、主要修改条款。</w:t>
      </w:r>
    </w:p>
    <w:p>
      <w:pPr>
        <w:ind w:firstLine="420" w:firstLineChars="200"/>
      </w:pPr>
      <w:r>
        <w:t>债务重组</w:t>
      </w:r>
    </w:p>
    <w:p>
      <w:pPr>
        <w:ind w:firstLine="420" w:firstLineChars="200"/>
      </w:pPr>
      <w:r>
        <w:t>按照《企业会计准则第12号——债务重组》第十四条或第十五条的相关规定进行披露。</w:t>
      </w:r>
    </w:p>
    <w:p>
      <w:pPr>
        <w:ind w:firstLine="420" w:firstLineChars="200"/>
      </w:pPr>
      <w:r>
        <w:t>提示：《企业会计准则第12号——债务重组》第十四条或第十五条</w:t>
      </w:r>
    </w:p>
    <w:p>
      <w:pPr>
        <w:ind w:firstLine="420" w:firstLineChars="200"/>
      </w:pPr>
      <w:r>
        <w:t>第十四条 债务人应当在附注中披露与债务重组有关的下列信息：</w:t>
      </w:r>
    </w:p>
    <w:p>
      <w:pPr>
        <w:ind w:firstLine="420" w:firstLineChars="200"/>
      </w:pPr>
      <w:r>
        <w:t>（一）债务重组方式。</w:t>
      </w:r>
    </w:p>
    <w:p>
      <w:pPr>
        <w:ind w:firstLine="420" w:firstLineChars="200"/>
      </w:pPr>
      <w:r>
        <w:t>（二）确认的债务重组利得总额。</w:t>
      </w:r>
    </w:p>
    <w:p>
      <w:pPr>
        <w:ind w:firstLine="420" w:firstLineChars="200"/>
      </w:pPr>
      <w:r>
        <w:t>（三）将债务转为资本所导致的股本（或者实收资本）增加额。</w:t>
      </w:r>
    </w:p>
    <w:p>
      <w:pPr>
        <w:ind w:firstLine="420" w:firstLineChars="200"/>
      </w:pPr>
      <w:r>
        <w:t>（四）或有应付金额。</w:t>
      </w:r>
    </w:p>
    <w:p>
      <w:pPr>
        <w:ind w:firstLine="420" w:firstLineChars="200"/>
      </w:pPr>
      <w:r>
        <w:t>（五）债务重组中转让的非现金资产的公允价值、由债务转成的股份的公允价值和修改其他债务条件后债务的公允价值的确定方法及依据。</w:t>
      </w:r>
    </w:p>
    <w:p>
      <w:pPr>
        <w:ind w:firstLine="420" w:firstLineChars="200"/>
      </w:pPr>
      <w:r>
        <w:t>第十五条 债权人应当在附注中披露与债务重组有关的下列信息：</w:t>
      </w:r>
    </w:p>
    <w:p>
      <w:pPr>
        <w:ind w:firstLine="420" w:firstLineChars="200"/>
      </w:pPr>
      <w:r>
        <w:t>（一）债务重组方式。</w:t>
      </w:r>
    </w:p>
    <w:p>
      <w:pPr>
        <w:ind w:firstLine="420" w:firstLineChars="200"/>
      </w:pPr>
      <w:r>
        <w:t>（二）确认的债务重组损失总额。</w:t>
      </w:r>
    </w:p>
    <w:p>
      <w:pPr>
        <w:ind w:firstLine="420" w:firstLineChars="200"/>
      </w:pPr>
      <w:r>
        <w:t>（三）债权转为股份所导致的投资增加额及该投资占债务人股份总额的比例。</w:t>
      </w:r>
    </w:p>
    <w:p>
      <w:pPr>
        <w:ind w:firstLine="420" w:firstLineChars="200"/>
      </w:pPr>
      <w:r>
        <w:t>（四）或有应收金额。</w:t>
      </w:r>
    </w:p>
    <w:p>
      <w:pPr>
        <w:ind w:firstLine="420" w:firstLineChars="200"/>
      </w:pPr>
      <w:r>
        <w:t>（五）债务重组中受让的非现金资产的公允价值、由债权转成的股份的公允价值和修改其他债务条件后债权的公允价值的确定方法及依据。</w:t>
      </w:r>
    </w:p>
    <w:p>
      <w:pPr>
        <w:ind w:firstLine="420" w:firstLineChars="200"/>
      </w:pPr>
      <w:r>
        <w:t>借款费用</w:t>
      </w:r>
    </w:p>
    <w:p>
      <w:pPr>
        <w:ind w:firstLine="420" w:firstLineChars="200"/>
      </w:pPr>
      <w:r>
        <w:t>（1）当期资本化的借款费用金额。</w:t>
      </w:r>
    </w:p>
    <w:p>
      <w:pPr>
        <w:ind w:firstLine="420" w:firstLineChars="200"/>
      </w:pPr>
      <w:r>
        <w:t>（2）当期用于计算确定借款费用资本化金额的资本化率。</w:t>
      </w:r>
    </w:p>
    <w:p>
      <w:pPr>
        <w:ind w:firstLine="420" w:firstLineChars="200"/>
      </w:pPr>
      <w:r>
        <w:t>外币折算</w:t>
      </w:r>
    </w:p>
    <w:p>
      <w:pPr>
        <w:ind w:firstLine="420" w:firstLineChars="200"/>
      </w:pPr>
      <w:r>
        <w:t>（1）计入当期损益的汇兑差额。</w:t>
      </w:r>
    </w:p>
    <w:p>
      <w:pPr>
        <w:ind w:firstLine="420" w:firstLineChars="200"/>
      </w:pPr>
      <w:r>
        <w:t>（2）处置境外经营对外币财务报表折算差额的影响。</w:t>
      </w:r>
    </w:p>
    <w:p>
      <w:pPr>
        <w:ind w:firstLine="420" w:firstLineChars="200"/>
      </w:pPr>
      <w:r>
        <w:t>报告期企业合并相关信息</w:t>
      </w:r>
    </w:p>
    <w:p>
      <w:pPr>
        <w:ind w:firstLine="420" w:firstLineChars="200"/>
      </w:pPr>
      <w:r>
        <w:t>企业合并发生当期的期末，合并方或购买方应当按照《企业会计准则第20号——企业合并》第十八条或第十九条的相关规定进行披露。</w:t>
      </w:r>
    </w:p>
    <w:p>
      <w:pPr>
        <w:ind w:firstLine="420" w:firstLineChars="200"/>
      </w:pPr>
      <w:r>
        <w:t>[已在附注（七）中披露的事项可进行标注，无需重复披露]</w:t>
      </w:r>
    </w:p>
    <w:p>
      <w:pPr>
        <w:ind w:firstLine="420" w:firstLineChars="200"/>
      </w:pPr>
      <w:r>
        <w:t>提示：《企业会计准则第20号——企业合并》第十八条或第十九条</w:t>
      </w:r>
    </w:p>
    <w:p>
      <w:pPr>
        <w:ind w:firstLine="420" w:firstLineChars="200"/>
      </w:pPr>
      <w:r>
        <w:t>第十八条 企业合并发生当期的期末，合并方应当在附注中披露与同一控制下企业合并有关的下列信息：</w:t>
      </w:r>
    </w:p>
    <w:p>
      <w:pPr>
        <w:ind w:firstLine="420" w:firstLineChars="200"/>
      </w:pPr>
      <w:r>
        <w:t>（一）参与合并企业的基本情况。</w:t>
      </w:r>
    </w:p>
    <w:p>
      <w:pPr>
        <w:ind w:firstLine="420" w:firstLineChars="200"/>
      </w:pPr>
      <w:r>
        <w:t>（二）属于同一控制下企业合并的判断依据。</w:t>
      </w:r>
    </w:p>
    <w:p>
      <w:pPr>
        <w:ind w:firstLine="420" w:firstLineChars="200"/>
      </w:pPr>
      <w:r>
        <w:t>（三）合并日的确定依据。</w:t>
      </w:r>
    </w:p>
    <w:p>
      <w:pPr>
        <w:ind w:firstLine="420" w:firstLineChars="200"/>
      </w:pPr>
      <w:r>
        <w:t>（四）以支付现金、转让非现金资产以及承担债务作为合并对价的，所支付对价在合并日的账面价值；以发行权益性证券作为合并对价的，合并中发行权益性证券的数量及定价原则，以及参与合并各方交换有表决权股份的比例。</w:t>
      </w:r>
    </w:p>
    <w:p>
      <w:pPr>
        <w:ind w:firstLine="420" w:firstLineChars="200"/>
      </w:pPr>
      <w:r>
        <w:t>（五）被合并方的资产、负债在上一会计期间资产负债表日及合并日的账面价值；被合并方自合并当期期初至合并日的收入、净利润、现金流量等情况。</w:t>
      </w:r>
    </w:p>
    <w:p>
      <w:pPr>
        <w:ind w:firstLine="420" w:firstLineChars="200"/>
      </w:pPr>
      <w:r>
        <w:t>（六）合并合同或协议约定将承担被合并方或有负债的情况。</w:t>
      </w:r>
    </w:p>
    <w:p>
      <w:pPr>
        <w:ind w:firstLine="420" w:firstLineChars="200"/>
      </w:pPr>
      <w:r>
        <w:t>（七）被合并方采用的会计政策与合并方不一致所作调整情况的说明。</w:t>
      </w:r>
    </w:p>
    <w:p>
      <w:pPr>
        <w:ind w:firstLine="420" w:firstLineChars="200"/>
      </w:pPr>
      <w:r>
        <w:t>（八）合并后已处置或准备处置被合并方资产、负债的账面价值、处置价格等。</w:t>
      </w:r>
    </w:p>
    <w:p>
      <w:pPr>
        <w:ind w:firstLine="420" w:firstLineChars="200"/>
      </w:pPr>
      <w:r>
        <w:t>第十九条 企业合并发生当期的期末，购买方应当在附注中披露与非同一控制下企业合并有关的下列信息：</w:t>
      </w:r>
    </w:p>
    <w:p>
      <w:pPr>
        <w:ind w:firstLine="420" w:firstLineChars="200"/>
      </w:pPr>
      <w:r>
        <w:t>（一）参与合并企业的基本情况。</w:t>
      </w:r>
    </w:p>
    <w:p>
      <w:pPr>
        <w:ind w:firstLine="420" w:firstLineChars="200"/>
      </w:pPr>
      <w:r>
        <w:t>（二）购买日的确定依据。</w:t>
      </w:r>
    </w:p>
    <w:p>
      <w:pPr>
        <w:ind w:firstLine="420" w:firstLineChars="200"/>
      </w:pPr>
      <w:r>
        <w:t>（三）合并成本的构成及其账面价值、公允价值及公允价值的确定方法。</w:t>
      </w:r>
    </w:p>
    <w:p>
      <w:pPr>
        <w:ind w:firstLine="420" w:firstLineChars="200"/>
      </w:pPr>
      <w:r>
        <w:t>（四）被购买方各项可辨认资产、负债在上一会计期间资产负债表日及购买日的账面价值和公允价值。</w:t>
      </w:r>
    </w:p>
    <w:p>
      <w:pPr>
        <w:ind w:firstLine="420" w:firstLineChars="200"/>
      </w:pPr>
      <w:r>
        <w:t>（五）合并合同或协议约定将承担被购买方或有负债的情况。</w:t>
      </w:r>
    </w:p>
    <w:p>
      <w:pPr>
        <w:ind w:firstLine="420" w:firstLineChars="200"/>
      </w:pPr>
      <w:r>
        <w:t>（六）被购买方自购买日起至报告期期末的收入、净利润和现金流量等情况。</w:t>
      </w:r>
    </w:p>
    <w:p>
      <w:pPr>
        <w:ind w:firstLine="420" w:firstLineChars="200"/>
      </w:pPr>
      <w:r>
        <w:t>（七）商誉的金额及其确定方法。</w:t>
      </w:r>
    </w:p>
    <w:p>
      <w:pPr>
        <w:ind w:firstLine="420" w:firstLineChars="200"/>
      </w:pPr>
      <w:r>
        <w:t>（八）因合并成本小于合并中取得的被购买方可辨认净资产公允价值的份额计入当期损益的金额。</w:t>
      </w:r>
    </w:p>
    <w:p>
      <w:pPr>
        <w:ind w:firstLine="420" w:firstLineChars="200"/>
      </w:pPr>
      <w:r>
        <w:t>（九）合并后已处置或准备处置被购买方资产、负债的账面价值、处置价格等。</w:t>
      </w:r>
    </w:p>
    <w:p>
      <w:pPr>
        <w:ind w:firstLine="420" w:firstLineChars="200"/>
      </w:pPr>
      <w:r>
        <w:t>《企业会计准则讲解》P296</w:t>
      </w:r>
    </w:p>
    <w:p>
      <w:pPr>
        <w:ind w:firstLine="420" w:firstLineChars="200"/>
      </w:pPr>
      <w:r>
        <w:t>同一控制下企业合并，因合并方的资本公积(资本溢价或股本溢价)余额不足，被合并方在合并前实现的留存收益中归属于合并方的部分在合并资产负债表中未予全额恢复的，合并方应当在会计报表附注中对这一情况进行说明，包括被合并方在合并前实现的留存收益金额、归属于本企业的金额及因资本公积余额不足在合并资产负债表中未转入留存收益的金额等。</w:t>
      </w:r>
    </w:p>
    <w:p>
      <w:pPr>
        <w:ind w:firstLine="420" w:firstLineChars="200"/>
      </w:pPr>
      <w:r>
        <w:t>租赁</w:t>
      </w:r>
    </w:p>
    <w:p>
      <w:pPr>
        <w:ind w:firstLine="420" w:firstLineChars="200"/>
      </w:pPr>
      <w:r>
        <w:t>（1）与融资租赁有关的信息</w:t>
      </w:r>
    </w:p>
    <w:p>
      <w:pPr>
        <w:ind w:firstLine="420" w:firstLineChars="200"/>
      </w:pPr>
      <w:r>
        <w:rPr>
          <w:rFonts w:hint="eastAsia"/>
        </w:rPr>
        <w:t>①</w:t>
      </w:r>
      <w:r>
        <w:t>本公司作为融资租赁出租人，相关信息如下：</w:t>
      </w:r>
    </w:p>
    <w:p>
      <w:pPr>
        <w:ind w:firstLine="420" w:firstLineChars="200"/>
      </w:pPr>
      <w:r>
        <w:t>A、截止报告期末，未实现融资收益的余额为        元；</w:t>
      </w:r>
    </w:p>
    <w:p>
      <w:pPr>
        <w:ind w:firstLine="420" w:firstLineChars="200"/>
      </w:pPr>
      <w:r>
        <w:t>B、剩余租赁期与最低租赁收款额：</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397"/>
        <w:gridCol w:w="293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3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剩余租赁期</w:t>
            </w:r>
          </w:p>
        </w:tc>
        <w:tc>
          <w:tcPr>
            <w:tcW w:w="29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最低租赁收款额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3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1年以内（含1年）</w:t>
            </w:r>
          </w:p>
        </w:tc>
        <w:tc>
          <w:tcPr>
            <w:tcW w:w="29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3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1年以上2年以内（含2年）</w:t>
            </w:r>
          </w:p>
        </w:tc>
        <w:tc>
          <w:tcPr>
            <w:tcW w:w="29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3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2年以上3年以内（含3年）</w:t>
            </w:r>
          </w:p>
        </w:tc>
        <w:tc>
          <w:tcPr>
            <w:tcW w:w="29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3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3年以上</w:t>
            </w:r>
          </w:p>
        </w:tc>
        <w:tc>
          <w:tcPr>
            <w:tcW w:w="29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39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合计</w:t>
            </w:r>
          </w:p>
        </w:tc>
        <w:tc>
          <w:tcPr>
            <w:tcW w:w="293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rPr>
          <w:rFonts w:hint="eastAsia"/>
        </w:rPr>
        <w:t>②</w:t>
      </w:r>
      <w:r>
        <w:t>本公司作为融资租赁承租人，相关信息如下：</w:t>
      </w:r>
    </w:p>
    <w:p>
      <w:pPr>
        <w:ind w:firstLine="420" w:firstLineChars="200"/>
      </w:pPr>
      <w:r>
        <w:t>A、截止报告期末，未确认融资费用的余额为        元；</w:t>
      </w:r>
    </w:p>
    <w:p>
      <w:pPr>
        <w:ind w:firstLine="420" w:firstLineChars="200"/>
      </w:pPr>
      <w:r>
        <w:t>B、各类租入固定资产的期初和期末原价、累计折旧额、减值准备累计金额：</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830"/>
        <w:gridCol w:w="1664"/>
        <w:gridCol w:w="1687"/>
        <w:gridCol w:w="1653"/>
        <w:gridCol w:w="15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30"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融资租赁租入资产类别</w:t>
            </w:r>
          </w:p>
        </w:tc>
        <w:tc>
          <w:tcPr>
            <w:tcW w:w="3351" w:type="dxa"/>
            <w:gridSpan w:val="2"/>
            <w:tcBorders>
              <w:top w:val="outset" w:color="auto" w:sz="6" w:space="0"/>
              <w:left w:val="outset" w:color="auto" w:sz="6" w:space="0"/>
              <w:bottom w:val="outset" w:color="auto" w:sz="6" w:space="0"/>
              <w:right w:val="outset" w:color="auto" w:sz="6" w:space="0"/>
            </w:tcBorders>
            <w:vAlign w:val="center"/>
          </w:tcPr>
          <w:p>
            <w:pPr>
              <w:ind w:firstLine="420" w:firstLineChars="200"/>
            </w:pPr>
            <w:r>
              <w:t>固定资产原价</w:t>
            </w:r>
          </w:p>
        </w:tc>
        <w:tc>
          <w:tcPr>
            <w:tcW w:w="1653"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累计折旧额</w:t>
            </w:r>
          </w:p>
        </w:tc>
        <w:tc>
          <w:tcPr>
            <w:tcW w:w="1502" w:type="dxa"/>
            <w:vMerge w:val="restart"/>
            <w:tcBorders>
              <w:top w:val="outset" w:color="auto" w:sz="6" w:space="0"/>
              <w:left w:val="outset" w:color="auto" w:sz="6" w:space="0"/>
              <w:bottom w:val="outset" w:color="auto" w:sz="6" w:space="0"/>
              <w:right w:val="outset" w:color="auto" w:sz="6" w:space="0"/>
            </w:tcBorders>
            <w:vAlign w:val="center"/>
          </w:tcPr>
          <w:p>
            <w:pPr>
              <w:ind w:firstLine="420" w:firstLineChars="200"/>
            </w:pPr>
            <w:r>
              <w:t>减值准备累计金额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30"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6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c>
          <w:tcPr>
            <w:tcW w:w="168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1653"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c>
          <w:tcPr>
            <w:tcW w:w="1502" w:type="dxa"/>
            <w:vMerge w:val="continue"/>
            <w:tcBorders>
              <w:top w:val="outset" w:color="auto" w:sz="6" w:space="0"/>
              <w:left w:val="outset" w:color="auto" w:sz="6" w:space="0"/>
              <w:bottom w:val="outset" w:color="auto" w:sz="6" w:space="0"/>
              <w:right w:val="outset" w:color="auto" w:sz="6" w:space="0"/>
            </w:tcBorders>
            <w:vAlign w:val="center"/>
          </w:tcPr>
          <w:p>
            <w:pPr>
              <w:ind w:firstLine="420" w:firstLineChars="200"/>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3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1．机器设备</w:t>
            </w:r>
          </w:p>
        </w:tc>
        <w:tc>
          <w:tcPr>
            <w:tcW w:w="16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8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3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2．运输工具</w:t>
            </w:r>
          </w:p>
        </w:tc>
        <w:tc>
          <w:tcPr>
            <w:tcW w:w="16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8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3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16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8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3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合计</w:t>
            </w:r>
          </w:p>
        </w:tc>
        <w:tc>
          <w:tcPr>
            <w:tcW w:w="166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8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653"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50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C、以后年度将支付的最低租赁付款额：</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884"/>
        <w:gridCol w:w="44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88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剩余租赁期</w:t>
            </w:r>
          </w:p>
        </w:tc>
        <w:tc>
          <w:tcPr>
            <w:tcW w:w="44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最低租赁付款额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88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1年以内（含1年）</w:t>
            </w:r>
          </w:p>
        </w:tc>
        <w:tc>
          <w:tcPr>
            <w:tcW w:w="44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88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1年以上2年以内（含2年）</w:t>
            </w:r>
          </w:p>
        </w:tc>
        <w:tc>
          <w:tcPr>
            <w:tcW w:w="44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88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2年以上3年以内（含3年）</w:t>
            </w:r>
          </w:p>
        </w:tc>
        <w:tc>
          <w:tcPr>
            <w:tcW w:w="44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88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3年以上</w:t>
            </w:r>
          </w:p>
        </w:tc>
        <w:tc>
          <w:tcPr>
            <w:tcW w:w="44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88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合计</w:t>
            </w:r>
          </w:p>
        </w:tc>
        <w:tc>
          <w:tcPr>
            <w:tcW w:w="4452"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（2）与经营租赁有关的信息</w:t>
      </w:r>
    </w:p>
    <w:p>
      <w:pPr>
        <w:ind w:firstLine="420" w:firstLineChars="200"/>
      </w:pPr>
      <w:r>
        <w:rPr>
          <w:rFonts w:hint="eastAsia"/>
        </w:rPr>
        <w:t>①</w:t>
      </w:r>
      <w:r>
        <w:t>本公司作为经营租赁出租人，相关信息如下：</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860"/>
        <w:gridCol w:w="2631"/>
        <w:gridCol w:w="184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8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经营租赁租出资产类别</w:t>
            </w:r>
          </w:p>
        </w:tc>
        <w:tc>
          <w:tcPr>
            <w:tcW w:w="26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期末余额</w:t>
            </w:r>
          </w:p>
        </w:tc>
        <w:tc>
          <w:tcPr>
            <w:tcW w:w="184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期初余额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8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1．机器设备</w:t>
            </w:r>
          </w:p>
        </w:tc>
        <w:tc>
          <w:tcPr>
            <w:tcW w:w="26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4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8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2．运输工具</w:t>
            </w:r>
          </w:p>
        </w:tc>
        <w:tc>
          <w:tcPr>
            <w:tcW w:w="26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4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8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w:t>
            </w:r>
          </w:p>
        </w:tc>
        <w:tc>
          <w:tcPr>
            <w:tcW w:w="26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4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860"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合计</w:t>
            </w:r>
          </w:p>
        </w:tc>
        <w:tc>
          <w:tcPr>
            <w:tcW w:w="263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845"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rPr>
          <w:rFonts w:hint="eastAsia"/>
        </w:rPr>
        <w:t>②</w:t>
      </w:r>
      <w:r>
        <w:t>本公司作为经营租赁承租人，相关信息如下：（适用重大的经营租赁）</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167"/>
        <w:gridCol w:w="41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1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剩余租赁期</w:t>
            </w:r>
          </w:p>
        </w:tc>
        <w:tc>
          <w:tcPr>
            <w:tcW w:w="41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最低租赁付款额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1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1年以内（含1年）</w:t>
            </w:r>
          </w:p>
        </w:tc>
        <w:tc>
          <w:tcPr>
            <w:tcW w:w="41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1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1年以上2年以内（含2年）</w:t>
            </w:r>
          </w:p>
        </w:tc>
        <w:tc>
          <w:tcPr>
            <w:tcW w:w="41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1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2年以上3年以内（含3年）</w:t>
            </w:r>
          </w:p>
        </w:tc>
        <w:tc>
          <w:tcPr>
            <w:tcW w:w="41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1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3年以上</w:t>
            </w:r>
          </w:p>
        </w:tc>
        <w:tc>
          <w:tcPr>
            <w:tcW w:w="41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167"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合计</w:t>
            </w:r>
          </w:p>
        </w:tc>
        <w:tc>
          <w:tcPr>
            <w:tcW w:w="4169"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（3）售后租回交易相关信息</w:t>
      </w:r>
    </w:p>
    <w:p>
      <w:pPr>
        <w:ind w:firstLine="420" w:firstLineChars="200"/>
      </w:pPr>
      <w:r>
        <w:t>披露各售后租回交易以及售后租回合同中的重要条款。</w:t>
      </w:r>
    </w:p>
    <w:p>
      <w:pPr>
        <w:ind w:firstLine="420" w:firstLineChars="200"/>
      </w:pPr>
      <w:r>
        <w:t>报告期内发生资产置换、转让及出售行为的公司，应专项披露资产置换的详细情况，包括资产账面价值、转让金额、转让原因以及对公司财务状况、经营成果的影响等。</w:t>
      </w:r>
    </w:p>
    <w:p>
      <w:pPr>
        <w:ind w:firstLine="420" w:firstLineChars="200"/>
      </w:pPr>
      <w:r>
        <w:t>终止经营相关信息</w:t>
      </w:r>
    </w:p>
    <w:p>
      <w:pPr>
        <w:ind w:firstLine="420" w:firstLineChars="200"/>
      </w:pPr>
      <w:r>
        <w:t> </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834"/>
        <w:gridCol w:w="1251"/>
        <w:gridCol w:w="12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83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项目</w:t>
            </w:r>
          </w:p>
        </w:tc>
        <w:tc>
          <w:tcPr>
            <w:tcW w:w="12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本期发生额</w:t>
            </w:r>
          </w:p>
        </w:tc>
        <w:tc>
          <w:tcPr>
            <w:tcW w:w="12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上期发生额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83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一、终止经营收入</w:t>
            </w:r>
          </w:p>
        </w:tc>
        <w:tc>
          <w:tcPr>
            <w:tcW w:w="12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83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减：终止经营费用</w:t>
            </w:r>
          </w:p>
        </w:tc>
        <w:tc>
          <w:tcPr>
            <w:tcW w:w="12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83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二、终止经营利润总额</w:t>
            </w:r>
          </w:p>
        </w:tc>
        <w:tc>
          <w:tcPr>
            <w:tcW w:w="12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83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减：终止经营所得税费用</w:t>
            </w:r>
          </w:p>
        </w:tc>
        <w:tc>
          <w:tcPr>
            <w:tcW w:w="12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834" w:type="dxa"/>
            <w:tcBorders>
              <w:top w:val="outset" w:color="auto" w:sz="6" w:space="0"/>
              <w:left w:val="outset" w:color="auto" w:sz="6" w:space="0"/>
              <w:bottom w:val="outset" w:color="auto" w:sz="6" w:space="0"/>
              <w:right w:val="outset" w:color="auto" w:sz="6" w:space="0"/>
            </w:tcBorders>
            <w:vAlign w:val="center"/>
          </w:tcPr>
          <w:p>
            <w:pPr>
              <w:ind w:firstLine="420" w:firstLineChars="200"/>
            </w:pPr>
            <w:r>
              <w:t>三、终止经营净利润</w:t>
            </w:r>
          </w:p>
        </w:tc>
        <w:tc>
          <w:tcPr>
            <w:tcW w:w="12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c>
          <w:tcPr>
            <w:tcW w:w="1251" w:type="dxa"/>
            <w:tcBorders>
              <w:top w:val="outset" w:color="auto" w:sz="6" w:space="0"/>
              <w:left w:val="outset" w:color="auto" w:sz="6" w:space="0"/>
              <w:bottom w:val="outset" w:color="auto" w:sz="6" w:space="0"/>
              <w:right w:val="outset" w:color="auto" w:sz="6" w:space="0"/>
            </w:tcBorders>
            <w:vAlign w:val="center"/>
          </w:tcPr>
          <w:p>
            <w:pPr>
              <w:ind w:firstLine="420" w:firstLineChars="200"/>
            </w:pPr>
            <w:r>
              <w:t> </w:t>
            </w:r>
          </w:p>
        </w:tc>
      </w:tr>
    </w:tbl>
    <w:p>
      <w:pPr>
        <w:ind w:firstLine="420" w:firstLineChars="200"/>
      </w:pPr>
      <w:r>
        <w:t>其他对投资者决策有影响的重要事项，应分项说明。</w:t>
      </w:r>
    </w:p>
    <w:p>
      <w:pPr>
        <w:ind w:firstLine="420" w:firstLineChars="200"/>
      </w:pPr>
      <w:r>
        <w:t> </w:t>
      </w:r>
    </w:p>
    <w:p>
      <w:pPr>
        <w:ind w:firstLine="420" w:firstLineChars="200"/>
      </w:pPr>
    </w:p>
    <w:p>
      <w:pPr>
        <w:ind w:firstLine="420" w:firstLineChars="200"/>
      </w:pPr>
    </w:p>
    <w:p>
      <w:pPr>
        <w:ind w:firstLine="420" w:firstLineChars="200"/>
      </w:pPr>
    </w:p>
    <w:p>
      <w:pPr>
        <w:ind w:firstLine="420" w:firstLineChars="200"/>
      </w:pPr>
    </w:p>
    <w:p>
      <w:pPr>
        <w:jc w:val="center"/>
        <w:rPr>
          <w:rFonts w:hint="eastAsia" w:eastAsia="宋体"/>
          <w:lang w:val="en-US" w:eastAsia="zh-CN"/>
        </w:rPr>
      </w:pPr>
      <w:r>
        <w:rPr>
          <w:rFonts w:hint="eastAsia"/>
          <w:lang w:val="en-US" w:eastAsia="zh-CN"/>
        </w:rPr>
        <w:t>（以上为范本，仅供参考）</w:t>
      </w:r>
    </w:p>
    <w:p>
      <w:pPr>
        <w:ind w:firstLine="420" w:firstLineChars="200"/>
      </w:pPr>
      <w:bookmarkStart w:id="0" w:name="_GoBack"/>
      <w:bookmarkEnd w:id="0"/>
    </w:p>
    <w:p>
      <w:pPr>
        <w:ind w:firstLine="420" w:firstLineChars="200"/>
      </w:pP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57C61"/>
    <w:rsid w:val="00077C6F"/>
    <w:rsid w:val="00657C61"/>
    <w:rsid w:val="00AB3452"/>
    <w:rsid w:val="60E72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5"/>
    <w:unhideWhenUsed/>
    <w:uiPriority w:val="99"/>
    <w:rPr>
      <w:sz w:val="18"/>
      <w:szCs w:val="18"/>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FollowedHyperlink"/>
    <w:basedOn w:val="6"/>
    <w:unhideWhenUsed/>
    <w:uiPriority w:val="99"/>
    <w:rPr>
      <w:color w:val="800080"/>
      <w:u w:val="single"/>
    </w:rPr>
  </w:style>
  <w:style w:type="character" w:styleId="9">
    <w:name w:val="Emphasis"/>
    <w:basedOn w:val="6"/>
    <w:qFormat/>
    <w:uiPriority w:val="20"/>
    <w:rPr>
      <w:i/>
      <w:iCs/>
    </w:rPr>
  </w:style>
  <w:style w:type="character" w:styleId="10">
    <w:name w:val="Hyperlink"/>
    <w:basedOn w:val="6"/>
    <w:unhideWhenUsed/>
    <w:uiPriority w:val="99"/>
    <w:rPr>
      <w:color w:val="0000FF"/>
      <w:u w:val="single"/>
    </w:rPr>
  </w:style>
  <w:style w:type="character" w:customStyle="1" w:styleId="12">
    <w:name w:val="页眉 Char"/>
    <w:basedOn w:val="6"/>
    <w:link w:val="4"/>
    <w:semiHidden/>
    <w:uiPriority w:val="99"/>
    <w:rPr>
      <w:sz w:val="18"/>
      <w:szCs w:val="18"/>
    </w:rPr>
  </w:style>
  <w:style w:type="character" w:customStyle="1" w:styleId="13">
    <w:name w:val="页脚 Char"/>
    <w:basedOn w:val="6"/>
    <w:link w:val="3"/>
    <w:semiHidden/>
    <w:uiPriority w:val="99"/>
    <w:rPr>
      <w:sz w:val="18"/>
      <w:szCs w:val="18"/>
    </w:rPr>
  </w:style>
  <w:style w:type="character" w:customStyle="1" w:styleId="14">
    <w:name w:val="apple-converted-space"/>
    <w:basedOn w:val="6"/>
    <w:uiPriority w:val="0"/>
  </w:style>
  <w:style w:type="character" w:customStyle="1" w:styleId="15">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57</Pages>
  <Words>6205</Words>
  <Characters>35374</Characters>
  <Lines>294</Lines>
  <Paragraphs>82</Paragraphs>
  <TotalTime>0</TotalTime>
  <ScaleCrop>false</ScaleCrop>
  <LinksUpToDate>false</LinksUpToDate>
  <CharactersWithSpaces>41497</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2016-12-22T11:08:00Z</dcterms:created>
  <dc:creator>Chinese User</dc:creator>
  <cp:lastModifiedBy>岁月静好</cp:lastModifiedBy>
  <dcterms:modified xsi:type="dcterms:W3CDTF">2017-11-06T06:56:25Z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