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附件7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深圳市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供应链金融协会研修班项目介绍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/>
          <w:b/>
          <w:bCs/>
          <w:sz w:val="32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普惠金融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主题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一、项目亮点</w:t>
      </w:r>
    </w:p>
    <w:p>
      <w:pPr>
        <w:pStyle w:val="18"/>
        <w:spacing w:line="560" w:lineRule="exact"/>
        <w:ind w:left="480" w:firstLine="0" w:firstLineChars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  <w:t>（一）承办机构的优势</w:t>
      </w:r>
    </w:p>
    <w:p>
      <w:pPr>
        <w:pStyle w:val="18"/>
        <w:spacing w:line="560" w:lineRule="exact"/>
        <w:ind w:left="480" w:firstLine="0" w:firstLineChars="0"/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160020</wp:posOffset>
            </wp:positionV>
            <wp:extent cx="5048250" cy="2599055"/>
            <wp:effectExtent l="0" t="0" r="11430" b="6985"/>
            <wp:wrapTopAndBottom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  <w:t>（二）项目设计亮点、学习形式和教学方式创新</w:t>
      </w:r>
    </w:p>
    <w:p>
      <w:pPr>
        <w:pStyle w:val="2"/>
        <w:numPr>
          <w:ilvl w:val="0"/>
          <w:numId w:val="0"/>
        </w:numPr>
        <w:spacing w:beforeLines="0" w:afterLines="0" w:line="560" w:lineRule="exact"/>
        <w:ind w:firstLine="643" w:firstLineChars="200"/>
        <w:rPr>
          <w:rFonts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1.横向广度的思维扩展。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</w:rPr>
        <w:t>政策制订者亲临深度解读，同业先进实践者经验提炼分享，跨界领军专家多维度交流；融合普惠金融、绿色金融、供应链金融，结合数字化转型，扩展思维融会贯通。</w:t>
      </w:r>
    </w:p>
    <w:p>
      <w:pPr>
        <w:pStyle w:val="2"/>
        <w:numPr>
          <w:ilvl w:val="0"/>
          <w:numId w:val="0"/>
        </w:numPr>
        <w:spacing w:beforeLines="0" w:afterLines="0" w:line="560" w:lineRule="exact"/>
        <w:ind w:firstLine="643" w:firstLineChars="200"/>
        <w:rPr>
          <w:rFonts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2.纵向深度的研习实践。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</w:rPr>
        <w:t>注重先进实践，针对金融机构相关岗位的管理者和业务骨干，深度交流如何高质量开展相关工作，如何解决小微业务推动与风险的关系。既能提高营销能力，还能实现风险可控。</w:t>
      </w:r>
    </w:p>
    <w:p>
      <w:pPr>
        <w:pStyle w:val="2"/>
        <w:numPr>
          <w:ilvl w:val="0"/>
          <w:numId w:val="0"/>
        </w:numPr>
        <w:spacing w:beforeLines="0" w:afterLines="0" w:line="56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3.多种形式的丰富安排。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</w:rPr>
        <w:t>安排沉浸式学习，包含集中学习与名企参访结合，主题论坛与课堂研讨结合，安排寓教于乐的沙盘演练，启发如何更大程度挖掘潜力。打造全方位多层次课堂、践行知行合一学以致用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2"/>
        <w:numPr>
          <w:ilvl w:val="0"/>
          <w:numId w:val="0"/>
        </w:numPr>
        <w:spacing w:beforeLines="0" w:afterLines="0" w:line="560" w:lineRule="exact"/>
        <w:ind w:firstLine="643" w:firstLineChars="200"/>
        <w:rPr>
          <w:rFonts w:ascii="仿宋_GB2312" w:hAnsi="仿宋_GB2312" w:eastAsia="仿宋_GB2312" w:cs="仿宋_GB2312"/>
          <w:b w:val="0"/>
          <w:bCs w:val="0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4.专家与资源对接支持。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</w:rPr>
        <w:t>精心遴选来自政府、协会、机构、同业的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/>
        </w:rPr>
        <w:t>优秀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</w:rPr>
        <w:t>专家，专门定制课程内容，针对性地开展研讨式学习，交流业务拓展商机，并提供资源获得业务拓展。</w:t>
      </w:r>
    </w:p>
    <w:p>
      <w:pPr>
        <w:spacing w:before="156" w:beforeLines="50" w:after="156" w:afterLines="50" w:line="560" w:lineRule="exact"/>
        <w:ind w:firstLine="640" w:firstLineChars="200"/>
        <w:rPr>
          <w:rFonts w:ascii="仿宋" w:hAnsi="仿宋" w:eastAsia="仿宋" w:cs="仿宋"/>
          <w:b/>
          <w:bCs/>
          <w:sz w:val="32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6"/>
        </w:rPr>
        <w:t>二、课程设置及师资介绍</w:t>
      </w:r>
    </w:p>
    <w:tbl>
      <w:tblPr>
        <w:tblStyle w:val="10"/>
        <w:tblW w:w="9744" w:type="dxa"/>
        <w:tblInd w:w="-60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367"/>
        <w:gridCol w:w="3360"/>
        <w:gridCol w:w="42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3F3" w:themeFill="accent1" w:themeFillTint="3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3" w:themeFill="accent1" w:themeFillTint="3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授课形式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3" w:themeFill="accent1" w:themeFillTint="3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4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3" w:themeFill="accent1" w:themeFillTint="3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师资介绍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开班仪式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开班讲座</w:t>
            </w:r>
          </w:p>
        </w:tc>
        <w:tc>
          <w:tcPr>
            <w:tcW w:w="4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4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深圳市金融监督管理局 领导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3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专题论坛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《我市普惠金融发展现状及对普惠金融的扶持政策—多措并举，推进普惠金融创新实践》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4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深圳市银保监局普惠金融 专家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《最新宏观经济形势分析与普惠金融发展机遇》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4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刘国宏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经济学家，中国（深圳）综合开发研究院院长助理、金融发展与国资国企研究所所长。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经济学博士后，注册咨询工程师。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主题讲座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《数字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化时代的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普惠金融：可持续发展与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典型实践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》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4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张明裕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人民大学商学院MBA兼职教授 &amp; MBA顾问委员会专家委员、深圳市供应链金融协会金融科技区块链专家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主题讲座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金融科技助推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普惠金融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创新与发展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》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4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某商业银行普惠金融专家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标杆考察/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参访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走进“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数字化普惠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金融”的生态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标杆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——平安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/建行/腾讯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【带队老师】</w:t>
            </w:r>
          </w:p>
          <w:p>
            <w:pPr>
              <w:widowControl/>
              <w:shd w:val="clear" w:color="auto" w:fill="FFFFFF"/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高婉宁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中国人民大学经济学博士，深圳市供应链金融协会副秘书长，深圳市先行供应链金融研究院院长。金融风险管理专家。近20年金融机构及六年实业公司从业经历。曾任中国银行总行和招商银行总行信贷审批、风险管理、金融机构管理等部门高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主题讲座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《创新发展绿色普惠金融》</w:t>
            </w:r>
          </w:p>
        </w:tc>
        <w:tc>
          <w:tcPr>
            <w:tcW w:w="422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4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①深圳市绿色条例制定专家</w:t>
            </w:r>
          </w:p>
          <w:p>
            <w:pPr>
              <w:widowControl/>
              <w:shd w:val="clear" w:color="auto" w:fill="FFFFFF"/>
              <w:spacing w:line="34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②深圳市银保监局分管普惠金融、绿色金融 专家</w:t>
            </w:r>
          </w:p>
          <w:p>
            <w:pPr>
              <w:widowControl/>
              <w:shd w:val="clear" w:color="auto" w:fill="FFFFFF"/>
              <w:spacing w:line="3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③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黄方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深圳市先行供应链金融研究院副院长，曾任某大型工业品平台金融中心第一负责人。CFA、FRM持证人。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沙龙+</w:t>
            </w:r>
          </w:p>
          <w:p>
            <w:pPr>
              <w:widowControl/>
              <w:shd w:val="clear" w:color="auto" w:fill="FFFFFF"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案例分析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《全球供应链和价值链—供应链战略与中小企业普惠金融》</w:t>
            </w:r>
          </w:p>
        </w:tc>
        <w:tc>
          <w:tcPr>
            <w:tcW w:w="42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工作坊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《变革时代下的银行普惠金融业务创新发展实践》—上：小微企业风险识别与风险防控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张朝阳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银行小微营销与风控实战讲师，某银行总行内训师指导评委、总行普惠金融内训师，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25年银行从业经历。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工作坊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《变革时代下的银行普惠金融业务创新发展实践》—下：小微贷款营销与营销能力提升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4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王志辉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小微金融标杆银行实战专家，台州银行支行首批IPC项目组成员，中国早期小微金融践行者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3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小组讨论+</w:t>
            </w:r>
          </w:p>
          <w:p>
            <w:pPr>
              <w:widowControl/>
              <w:shd w:val="clear" w:color="auto" w:fill="FFFFFF"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结课仪式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学友研讨&amp;结业活动（学友研讨3H，结业活动0.5小时）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财富流沙盘演练或啤酒游戏团建活动</w:t>
            </w:r>
          </w:p>
        </w:tc>
      </w:tr>
    </w:tbl>
    <w:p>
      <w:pPr>
        <w:spacing w:before="156" w:beforeLines="50" w:after="156" w:afterLines="50" w:line="560" w:lineRule="exact"/>
        <w:rPr>
          <w:rFonts w:hint="eastAsia" w:ascii="黑体" w:hAnsi="黑体" w:eastAsia="黑体" w:cs="黑体"/>
          <w:b w:val="0"/>
          <w:bCs w:val="0"/>
          <w:sz w:val="32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6"/>
        </w:rPr>
        <w:t>三、课程学时及时间安排</w:t>
      </w:r>
    </w:p>
    <w:tbl>
      <w:tblPr>
        <w:tblStyle w:val="10"/>
        <w:tblW w:w="9780" w:type="dxa"/>
        <w:tblInd w:w="-6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5642"/>
        <w:gridCol w:w="780"/>
        <w:gridCol w:w="1365"/>
        <w:gridCol w:w="12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9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FF"/>
                <w:sz w:val="24"/>
                <w:szCs w:val="24"/>
              </w:rPr>
              <w:t>授课时间暂定2022年</w:t>
            </w:r>
            <w:r>
              <w:rPr>
                <w:rFonts w:hint="eastAsia" w:ascii="仿宋" w:hAnsi="仿宋" w:eastAsia="仿宋" w:cs="仿宋"/>
                <w:b/>
                <w:bCs/>
                <w:color w:val="0000FF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/>
                <w:bCs/>
                <w:color w:val="0000FF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0000FF"/>
                <w:sz w:val="24"/>
                <w:szCs w:val="24"/>
                <w:lang w:val="en-US" w:eastAsia="zh-CN"/>
              </w:rPr>
              <w:t>中</w:t>
            </w:r>
            <w:r>
              <w:rPr>
                <w:rFonts w:hint="eastAsia" w:ascii="仿宋" w:hAnsi="仿宋" w:eastAsia="仿宋" w:cs="仿宋"/>
                <w:b/>
                <w:bCs/>
                <w:color w:val="0000FF"/>
                <w:sz w:val="24"/>
                <w:szCs w:val="24"/>
              </w:rPr>
              <w:t>下旬</w:t>
            </w:r>
            <w:r>
              <w:rPr>
                <w:rFonts w:hint="eastAsia" w:ascii="仿宋" w:hAnsi="仿宋" w:eastAsia="仿宋" w:cs="仿宋"/>
                <w:b/>
                <w:bCs/>
                <w:color w:val="0000FF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仿宋" w:hAnsi="仿宋" w:eastAsia="仿宋" w:cs="仿宋"/>
                <w:b/>
                <w:bCs/>
                <w:color w:val="0000FF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/>
                <w:bCs/>
                <w:color w:val="0000FF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0000FF"/>
                <w:sz w:val="24"/>
                <w:szCs w:val="24"/>
                <w:lang w:val="en-US" w:eastAsia="zh-CN"/>
              </w:rPr>
              <w:t>中</w:t>
            </w:r>
            <w:r>
              <w:rPr>
                <w:rFonts w:hint="eastAsia" w:ascii="仿宋" w:hAnsi="仿宋" w:eastAsia="仿宋" w:cs="仿宋"/>
                <w:b/>
                <w:bCs/>
                <w:color w:val="0000FF"/>
                <w:sz w:val="24"/>
                <w:szCs w:val="24"/>
              </w:rPr>
              <w:t>下旬</w:t>
            </w:r>
          </w:p>
          <w:p>
            <w:pPr>
              <w:widowControl/>
              <w:shd w:val="clear" w:color="auto" w:fill="FFFFFF"/>
              <w:spacing w:line="500" w:lineRule="exact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color w:val="0000FF"/>
                <w:sz w:val="24"/>
                <w:szCs w:val="24"/>
              </w:rPr>
              <w:t>*课程安排详情以开课前一周通知为准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3F3" w:themeFill="accent1" w:themeFillTint="3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3" w:themeFill="accent1" w:themeFillTint="3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3" w:themeFill="accent1" w:themeFillTint="3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时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3" w:themeFill="accent1" w:themeFillTint="3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时间安排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E3F3" w:themeFill="accent1" w:themeFillTint="3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上课地点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4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《我市普惠金融发展现状及对普惠金融的扶持政策-多措并举，推进普惠金融创新实践》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周五（全天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暂定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01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深圳市福田保税区国际互联网金融创业中心1楼会议中心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或 酒店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4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《最新宏观经济形势分析与普惠金融发展机遇》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4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《数字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化时代的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普惠金融：可持续发展与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典型实践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3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4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金融科技助推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普惠金融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创新与发展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周六（全天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暂定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0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4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走进“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数字化普惠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金融”的生态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标杆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——平安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/建行/腾讯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3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4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《创新发展绿色普惠金融》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（全天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暂定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0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4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《全球供应链和价值链--供应链战略与中小企业普惠金融》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3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4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《变革时代下的银行普惠金融业务创新发展实践》-上：小微企业风险识别与风险防控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周五（全天）</w:t>
            </w:r>
          </w:p>
        </w:tc>
        <w:tc>
          <w:tcPr>
            <w:tcW w:w="120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4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after="2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《变革时代下的银行普惠金融业务创新发展实践》-下：小微贷款营销与营销能力提升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月2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周六（全天）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月2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周日（上午）</w:t>
            </w:r>
          </w:p>
        </w:tc>
        <w:tc>
          <w:tcPr>
            <w:tcW w:w="120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4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after="2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学友研讨&amp;结业活动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月2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周日（下午）</w:t>
            </w:r>
          </w:p>
        </w:tc>
        <w:tc>
          <w:tcPr>
            <w:tcW w:w="12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6422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36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学时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合计6天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6"/>
        </w:rPr>
        <w:t>四、考核要求</w:t>
      </w:r>
    </w:p>
    <w:p>
      <w:pPr>
        <w:spacing w:line="560" w:lineRule="exact"/>
        <w:ind w:firstLine="640" w:firstLineChars="200"/>
        <w:jc w:val="left"/>
        <w:outlineLvl w:val="1"/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  <w:t>（一）</w:t>
      </w:r>
      <w:r>
        <w:rPr>
          <w:rFonts w:hint="eastAsia" w:ascii="楷体_GB2312" w:hAnsi="楷体_GB2312" w:eastAsia="楷体_GB2312" w:cs="楷体_GB2312"/>
          <w:color w:val="333333"/>
          <w:sz w:val="32"/>
          <w:szCs w:val="32"/>
          <w:shd w:val="clear" w:color="auto" w:fill="FFFFFF"/>
        </w:rPr>
        <w:t>考勤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  <w:t>达标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总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学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时为36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学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时，学员缺勤次数不得超过6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学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时，即总学时的1/6。</w:t>
      </w:r>
    </w:p>
    <w:p>
      <w:pPr>
        <w:spacing w:line="560" w:lineRule="exact"/>
        <w:ind w:firstLine="640" w:firstLineChars="200"/>
        <w:jc w:val="left"/>
        <w:outlineLvl w:val="1"/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  <w:t>（二）提交学习报告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结业前，学员以组成课题小组的形式提交1篇课题报告。</w:t>
      </w:r>
    </w:p>
    <w:p>
      <w:pPr>
        <w:spacing w:line="560" w:lineRule="exact"/>
        <w:ind w:firstLine="640" w:firstLineChars="200"/>
        <w:jc w:val="left"/>
        <w:outlineLvl w:val="1"/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  <w:t>（三）考核结果运用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享受财政补贴的学员考勤达标且提交学习报告的，才可享受财政培养经费资助。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6"/>
        </w:rPr>
        <w:t>五、学费缴纳</w:t>
      </w:r>
    </w:p>
    <w:p>
      <w:pPr>
        <w:spacing w:line="560" w:lineRule="exact"/>
        <w:ind w:firstLine="640" w:firstLineChars="200"/>
        <w:jc w:val="left"/>
        <w:outlineLvl w:val="1"/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  <w:t>（一）费用标准</w:t>
      </w:r>
    </w:p>
    <w:p>
      <w:pPr>
        <w:spacing w:line="360" w:lineRule="auto"/>
        <w:ind w:left="1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2022年深圳市金融骨干人才培养计划系列《普惠金融》专题研修班学费为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13000元/人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，学费含师资费、场地费、餐费（上课期间工作餐）、学习资料费、团建活动费、项目管理费等。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其中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</w:rPr>
        <w:t>财政补贴学员先行缴纳全额学费，项目结业到达考核标准，发放财政补贴1万元/人。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非财政补贴学员需自费缴纳全额学费13000元。</w:t>
      </w:r>
    </w:p>
    <w:p>
      <w:pPr>
        <w:spacing w:line="560" w:lineRule="exact"/>
        <w:ind w:firstLine="640" w:firstLineChars="200"/>
        <w:jc w:val="left"/>
        <w:outlineLvl w:val="1"/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  <w:t>（二）收款账号</w:t>
      </w:r>
    </w:p>
    <w:p>
      <w:pPr>
        <w:spacing w:line="360" w:lineRule="auto"/>
        <w:ind w:left="1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收款单位: 深圳市供应链金融协会</w:t>
      </w:r>
    </w:p>
    <w:p>
      <w:pPr>
        <w:spacing w:line="360" w:lineRule="auto"/>
        <w:ind w:left="1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开户银行：中国银行股份有限公司深圳彩虹支行</w:t>
      </w:r>
    </w:p>
    <w:p>
      <w:pPr>
        <w:spacing w:line="360" w:lineRule="auto"/>
        <w:ind w:left="1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账    号：753672289193</w:t>
      </w:r>
    </w:p>
    <w:p>
      <w:pPr>
        <w:spacing w:line="360" w:lineRule="auto"/>
        <w:ind w:left="1" w:firstLine="56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color="auto" w:fill="FFFFFF"/>
        </w:rPr>
        <w:t>*转帐时请注明：2022年深圳市金融骨干人才研修班+单位+学员姓名</w:t>
      </w:r>
    </w:p>
    <w:p>
      <w:pPr>
        <w:spacing w:line="560" w:lineRule="exact"/>
        <w:ind w:firstLine="640" w:firstLineChars="200"/>
        <w:jc w:val="left"/>
        <w:outlineLvl w:val="1"/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  <w:t>（三）发票开具</w:t>
      </w:r>
    </w:p>
    <w:p>
      <w:pPr>
        <w:spacing w:line="360" w:lineRule="auto"/>
        <w:ind w:left="1" w:firstLine="64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协会仅提供增值税电子普通发票。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6"/>
        </w:rPr>
        <w:t>六、报名咨询和联系人</w:t>
      </w:r>
    </w:p>
    <w:p>
      <w:pPr>
        <w:spacing w:line="360" w:lineRule="auto"/>
        <w:ind w:left="1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联系人：杨老师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电  话：13823664035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6"/>
        </w:rPr>
        <w:t>七、办学机构简介</w:t>
      </w:r>
    </w:p>
    <w:p>
      <w:pPr>
        <w:pStyle w:val="4"/>
        <w:autoSpaceDE w:val="0"/>
        <w:autoSpaceDN w:val="0"/>
        <w:spacing w:line="312" w:lineRule="auto"/>
        <w:ind w:left="0" w:firstLine="588" w:firstLineChars="200"/>
        <w:rPr>
          <w:rFonts w:hint="eastAsia" w:ascii="仿宋_GB2312" w:hAnsi="仿宋_GB2312" w:eastAsia="仿宋_GB2312" w:cs="仿宋_GB2312"/>
          <w:spacing w:val="-5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pacing w:val="-13"/>
          <w:sz w:val="32"/>
          <w:szCs w:val="32"/>
          <w:lang w:val="en-US"/>
        </w:rPr>
        <w:t>1.深圳市供应链金融协会（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Shenzhen Supply Chain Finance Association, 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缩写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val="en-US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SSCF，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/>
        </w:rPr>
        <w:t>以下称协会）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，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val="en-US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根据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深圳市地方金融监督管理局《关于促进供应链金融发展的意见》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/>
        </w:rPr>
        <w:t>（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深府金发〔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/>
        </w:rPr>
        <w:t>2019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/>
        </w:rPr>
        <w:t xml:space="preserve">7 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/>
        </w:rPr>
        <w:t>）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的相关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金融局的主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导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  <w:lang w:val="en-US"/>
        </w:rPr>
        <w:t>和主管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下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  <w:lang w:val="en-US"/>
        </w:rPr>
        <w:t>发起设立，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由深圳市具有代表性和影响力的金融机构、供应链核心企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业、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val="en-US"/>
        </w:rPr>
        <w:t>科技机构等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组建的非营利性自律组织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val="en-US"/>
        </w:rPr>
        <w:t>，于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val="en-US"/>
        </w:rPr>
        <w:t xml:space="preserve">2019 </w:t>
      </w:r>
      <w:r>
        <w:rPr>
          <w:rFonts w:hint="eastAsia" w:ascii="仿宋_GB2312" w:hAnsi="仿宋_GB2312" w:eastAsia="仿宋_GB2312" w:cs="仿宋_GB2312"/>
          <w:spacing w:val="-37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-37"/>
          <w:sz w:val="32"/>
          <w:szCs w:val="32"/>
          <w:lang w:val="en-US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6 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月经深圳市民政局批准正式成立。</w:t>
      </w:r>
    </w:p>
    <w:p>
      <w:pPr>
        <w:pStyle w:val="4"/>
        <w:autoSpaceDE w:val="0"/>
        <w:autoSpaceDN w:val="0"/>
        <w:spacing w:line="312" w:lineRule="auto"/>
        <w:ind w:left="0" w:firstLine="588" w:firstLineChars="200"/>
        <w:rPr>
          <w:rFonts w:hint="eastAsia" w:ascii="仿宋_GB2312" w:hAnsi="仿宋_GB2312" w:eastAsia="仿宋_GB2312" w:cs="仿宋_GB2312"/>
          <w:spacing w:val="-1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协会以“为会员搭建公共服务平台，推动供应链金融行业自律，规范市场行为”为宗旨，在政府指导、市场化运营的原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则下，以新时期、新协会的创新模式，开展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/>
        </w:rPr>
        <w:t>供应链金融综合服务。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  <w:lang w:val="en-US"/>
        </w:rPr>
        <w:t>倡导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新型供应链金融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  <w:lang w:val="en-US"/>
        </w:rPr>
        <w:t>先进理念，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/>
        </w:rPr>
        <w:t>促进供应链金融生态高质量发展。</w:t>
      </w:r>
    </w:p>
    <w:p>
      <w:pPr>
        <w:pStyle w:val="4"/>
        <w:autoSpaceDE w:val="0"/>
        <w:autoSpaceDN w:val="0"/>
        <w:spacing w:line="312" w:lineRule="auto"/>
        <w:ind w:left="0" w:firstLine="61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/>
        </w:rPr>
        <w:t>协会已构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建“一体两翼”运营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  <w:lang w:val="en-US"/>
        </w:rPr>
        <w:t>模式，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  <w:lang w:val="en-US"/>
        </w:rPr>
        <w:t>协会为中心开展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“产、融、研、学”一体化运营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  <w:lang w:val="en-US"/>
        </w:rPr>
        <w:t>和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专业化服务。组建高素质管理运营团队，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  <w:lang w:val="en-US"/>
        </w:rPr>
        <w:t>设立法律与合规、金融科技、票据业务以及能源、建筑、智造、医疗、农业、绿色产业等细分领域专业委员会；根据政府文件要求牵头搭建深圳市供应链金融公共服务平台，联合头部企业和央地合作，组建供应链金融生态发展基金；依托研究院和专家资源，制订供应链金融地方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标准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  <w:lang w:val="en-US"/>
        </w:rPr>
        <w:t>和团体标准，为政府提供相关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政策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  <w:lang w:val="en-US"/>
        </w:rPr>
        <w:t>建议；联合会员和各界开展行业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研究、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  <w:lang w:val="en-US"/>
        </w:rPr>
        <w:t>领军人才培养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、高峰论坛等多项基础工作和影响力活动。</w:t>
      </w:r>
    </w:p>
    <w:p>
      <w:pPr>
        <w:spacing w:line="360" w:lineRule="auto"/>
        <w:ind w:left="1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2.深圳市先行供应链金融研究院（SHENZHEN ADVANCED SUPPLY CHAIN FINANCE INSTITUTE，缩写SCFI），成立于2019年9月，是目前全国唯一具有独立法人资格的供应链金融领域专业研究机构。组建由产业、金融、科技的顶尖跨界专家组成的“SCF100供应链金融百人智库”；开展供应链金融相关的政策研究、标准制订、模式研究、前沿问题研究等五大类课题研究；提供课题研究、业务咨询、园区方案、活动策划等综合服务以及细分行业的供应链金融综合赋能体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为协会有效实施政府指导、市场化运营提供专业保障。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9CBF11E-0A3C-43C4-959E-C57AA7168B5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5AB6BCE-1391-49CB-96A6-0AD23E0EA6B6}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1CD215B7-DC9F-4121-94E1-F1851A32032C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817BE40C-EE8A-4EBF-A94F-73221FD079D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75FE39F6-F8D2-4F38-95CA-8C9411F36CD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  <w:r>
      <w:drawing>
        <wp:inline distT="0" distB="0" distL="114300" distR="114300">
          <wp:extent cx="1663700" cy="273685"/>
          <wp:effectExtent l="0" t="0" r="12700" b="635"/>
          <wp:docPr id="4" name="图片 4" descr="ba7c8d6694916c8f7d409c75272872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ba7c8d6694916c8f7d409c75272872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3700" cy="273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object>
        <v:shape id="_x0000_i1025" o:spt="75" type="#_x0000_t75" style="height:24.2pt;width:121.15pt;" o:ole="t" filled="f" o:preferrelative="t" stroked="f" coordsize="21600,21600">
          <v:path/>
          <v:fill on="f" focussize="0,0"/>
          <v:stroke on="f" joinstyle="miter"/>
          <v:imagedata r:id="rId3" o:title=""/>
          <o:lock v:ext="edit" aspectratio="t"/>
          <w10:wrap type="none"/>
          <w10:anchorlock/>
        </v:shape>
        <o:OLEObject Type="Embed" ProgID="Paint.Picture" ShapeID="_x0000_i1025" DrawAspect="Content" ObjectID="_1468075725" r:id="rId2">
          <o:LockedField>false</o:LockedField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F95DBE"/>
    <w:multiLevelType w:val="multilevel"/>
    <w:tmpl w:val="70F95DBE"/>
    <w:lvl w:ilvl="0" w:tentative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1" w:tentative="0">
      <w:start w:val="1"/>
      <w:numFmt w:val="bullet"/>
      <w:pStyle w:val="22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1">
    <w:nsid w:val="72C37DF9"/>
    <w:multiLevelType w:val="multilevel"/>
    <w:tmpl w:val="72C37DF9"/>
    <w:lvl w:ilvl="0" w:tentative="0">
      <w:start w:val="1"/>
      <w:numFmt w:val="chineseCountingThousand"/>
      <w:pStyle w:val="2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isLgl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jNDMxYjBmNzc1MTkwNjIzZGYzMjY3OTEzZTdiNTYifQ=="/>
  </w:docVars>
  <w:rsids>
    <w:rsidRoot w:val="00E05B87"/>
    <w:rsid w:val="00003B1F"/>
    <w:rsid w:val="000118E1"/>
    <w:rsid w:val="00021EEC"/>
    <w:rsid w:val="00045E3E"/>
    <w:rsid w:val="00047493"/>
    <w:rsid w:val="00055B31"/>
    <w:rsid w:val="000A3BAE"/>
    <w:rsid w:val="000D33A1"/>
    <w:rsid w:val="000D5DDF"/>
    <w:rsid w:val="000E1F5C"/>
    <w:rsid w:val="000E6657"/>
    <w:rsid w:val="00100B87"/>
    <w:rsid w:val="001260C7"/>
    <w:rsid w:val="001262EB"/>
    <w:rsid w:val="0013427E"/>
    <w:rsid w:val="00140863"/>
    <w:rsid w:val="0015050F"/>
    <w:rsid w:val="001B23FA"/>
    <w:rsid w:val="001D40EE"/>
    <w:rsid w:val="001E270E"/>
    <w:rsid w:val="001F0E3C"/>
    <w:rsid w:val="00226D89"/>
    <w:rsid w:val="002611BB"/>
    <w:rsid w:val="002A5767"/>
    <w:rsid w:val="002C0B8A"/>
    <w:rsid w:val="002E2E72"/>
    <w:rsid w:val="00361718"/>
    <w:rsid w:val="00375621"/>
    <w:rsid w:val="00382893"/>
    <w:rsid w:val="00392BF1"/>
    <w:rsid w:val="003A1D0F"/>
    <w:rsid w:val="003B6F96"/>
    <w:rsid w:val="003C3CD7"/>
    <w:rsid w:val="003C51D3"/>
    <w:rsid w:val="003C5624"/>
    <w:rsid w:val="003D16BE"/>
    <w:rsid w:val="003D2A3F"/>
    <w:rsid w:val="003F18E5"/>
    <w:rsid w:val="0040195F"/>
    <w:rsid w:val="00414295"/>
    <w:rsid w:val="0042791E"/>
    <w:rsid w:val="004559FA"/>
    <w:rsid w:val="004603EC"/>
    <w:rsid w:val="00483837"/>
    <w:rsid w:val="004E3DE7"/>
    <w:rsid w:val="00503F72"/>
    <w:rsid w:val="00506945"/>
    <w:rsid w:val="00534C7A"/>
    <w:rsid w:val="0054125E"/>
    <w:rsid w:val="00552E47"/>
    <w:rsid w:val="00555FEA"/>
    <w:rsid w:val="00560A31"/>
    <w:rsid w:val="00595B15"/>
    <w:rsid w:val="005F1924"/>
    <w:rsid w:val="005F5933"/>
    <w:rsid w:val="00603576"/>
    <w:rsid w:val="00630D75"/>
    <w:rsid w:val="00637CC2"/>
    <w:rsid w:val="00666D80"/>
    <w:rsid w:val="006D1AEB"/>
    <w:rsid w:val="006D6EF1"/>
    <w:rsid w:val="0070569B"/>
    <w:rsid w:val="0073299E"/>
    <w:rsid w:val="00744D74"/>
    <w:rsid w:val="007510A6"/>
    <w:rsid w:val="00777EA7"/>
    <w:rsid w:val="007943B4"/>
    <w:rsid w:val="007B362B"/>
    <w:rsid w:val="007D73E8"/>
    <w:rsid w:val="007E3A3F"/>
    <w:rsid w:val="008027A7"/>
    <w:rsid w:val="00807401"/>
    <w:rsid w:val="00820558"/>
    <w:rsid w:val="0082340B"/>
    <w:rsid w:val="008268A0"/>
    <w:rsid w:val="00841C5C"/>
    <w:rsid w:val="00844B7B"/>
    <w:rsid w:val="008478C3"/>
    <w:rsid w:val="00866DA6"/>
    <w:rsid w:val="00890AA9"/>
    <w:rsid w:val="008B1974"/>
    <w:rsid w:val="008B26B5"/>
    <w:rsid w:val="008B4469"/>
    <w:rsid w:val="008F1486"/>
    <w:rsid w:val="008F784F"/>
    <w:rsid w:val="009175F3"/>
    <w:rsid w:val="009904D9"/>
    <w:rsid w:val="009B0FEE"/>
    <w:rsid w:val="009C533E"/>
    <w:rsid w:val="00A13EB1"/>
    <w:rsid w:val="00A51D12"/>
    <w:rsid w:val="00A56F7F"/>
    <w:rsid w:val="00A64CDD"/>
    <w:rsid w:val="00A747A1"/>
    <w:rsid w:val="00B12800"/>
    <w:rsid w:val="00B4670E"/>
    <w:rsid w:val="00B52234"/>
    <w:rsid w:val="00B52DB6"/>
    <w:rsid w:val="00B55063"/>
    <w:rsid w:val="00B80C9D"/>
    <w:rsid w:val="00B92030"/>
    <w:rsid w:val="00BD5D4A"/>
    <w:rsid w:val="00BF7263"/>
    <w:rsid w:val="00C00E5E"/>
    <w:rsid w:val="00C02F9E"/>
    <w:rsid w:val="00C354DC"/>
    <w:rsid w:val="00C8494F"/>
    <w:rsid w:val="00C86C89"/>
    <w:rsid w:val="00C87BE1"/>
    <w:rsid w:val="00CA6625"/>
    <w:rsid w:val="00CC006F"/>
    <w:rsid w:val="00CD2ECF"/>
    <w:rsid w:val="00CE2470"/>
    <w:rsid w:val="00D155BD"/>
    <w:rsid w:val="00D225DC"/>
    <w:rsid w:val="00D52676"/>
    <w:rsid w:val="00D60226"/>
    <w:rsid w:val="00D660DB"/>
    <w:rsid w:val="00D845C7"/>
    <w:rsid w:val="00D9001C"/>
    <w:rsid w:val="00DB0EF8"/>
    <w:rsid w:val="00DC06AC"/>
    <w:rsid w:val="00DC400B"/>
    <w:rsid w:val="00DF5FD6"/>
    <w:rsid w:val="00E037A7"/>
    <w:rsid w:val="00E05B87"/>
    <w:rsid w:val="00E522D0"/>
    <w:rsid w:val="00E8137A"/>
    <w:rsid w:val="00E86859"/>
    <w:rsid w:val="00E94412"/>
    <w:rsid w:val="00EC4F8F"/>
    <w:rsid w:val="00EE5E4C"/>
    <w:rsid w:val="00EF332A"/>
    <w:rsid w:val="00F0696A"/>
    <w:rsid w:val="00F41C45"/>
    <w:rsid w:val="00F549F2"/>
    <w:rsid w:val="00F549F4"/>
    <w:rsid w:val="00F8182B"/>
    <w:rsid w:val="00F85D50"/>
    <w:rsid w:val="00FB5E12"/>
    <w:rsid w:val="00FC64C0"/>
    <w:rsid w:val="00FC6C07"/>
    <w:rsid w:val="05A94223"/>
    <w:rsid w:val="06C267B3"/>
    <w:rsid w:val="0937775C"/>
    <w:rsid w:val="095D64F2"/>
    <w:rsid w:val="0C324B95"/>
    <w:rsid w:val="0CA72AB8"/>
    <w:rsid w:val="0D746A2C"/>
    <w:rsid w:val="0E6378FF"/>
    <w:rsid w:val="116A739F"/>
    <w:rsid w:val="11A00946"/>
    <w:rsid w:val="11E22BBA"/>
    <w:rsid w:val="13F6294C"/>
    <w:rsid w:val="14C005F5"/>
    <w:rsid w:val="160D05CE"/>
    <w:rsid w:val="1B633DA2"/>
    <w:rsid w:val="1BDD4B1E"/>
    <w:rsid w:val="1CB30054"/>
    <w:rsid w:val="1DB462BE"/>
    <w:rsid w:val="1EF467F3"/>
    <w:rsid w:val="1F2E6729"/>
    <w:rsid w:val="1F8446EC"/>
    <w:rsid w:val="1FC40F1E"/>
    <w:rsid w:val="213750A5"/>
    <w:rsid w:val="21554913"/>
    <w:rsid w:val="237E3C00"/>
    <w:rsid w:val="25814052"/>
    <w:rsid w:val="274B2414"/>
    <w:rsid w:val="293F655C"/>
    <w:rsid w:val="2AAD3254"/>
    <w:rsid w:val="2C66290D"/>
    <w:rsid w:val="2D524193"/>
    <w:rsid w:val="2D70630A"/>
    <w:rsid w:val="2DC8262F"/>
    <w:rsid w:val="2E655ADE"/>
    <w:rsid w:val="2EC004C2"/>
    <w:rsid w:val="30262F35"/>
    <w:rsid w:val="306D10A4"/>
    <w:rsid w:val="306E3B3E"/>
    <w:rsid w:val="30D05F7A"/>
    <w:rsid w:val="31B757A4"/>
    <w:rsid w:val="32BD2B5B"/>
    <w:rsid w:val="33641229"/>
    <w:rsid w:val="34A14712"/>
    <w:rsid w:val="34D55C1E"/>
    <w:rsid w:val="35D361D9"/>
    <w:rsid w:val="392668B8"/>
    <w:rsid w:val="394532AD"/>
    <w:rsid w:val="3BA97433"/>
    <w:rsid w:val="3BD5009B"/>
    <w:rsid w:val="3D141F11"/>
    <w:rsid w:val="3E3B17BE"/>
    <w:rsid w:val="40167AEE"/>
    <w:rsid w:val="421011AB"/>
    <w:rsid w:val="445E0101"/>
    <w:rsid w:val="446E6267"/>
    <w:rsid w:val="46AB6962"/>
    <w:rsid w:val="470532BE"/>
    <w:rsid w:val="471E63F9"/>
    <w:rsid w:val="4AE5123C"/>
    <w:rsid w:val="4D90572E"/>
    <w:rsid w:val="4E485577"/>
    <w:rsid w:val="50BD6BB5"/>
    <w:rsid w:val="510F05CE"/>
    <w:rsid w:val="52A40E95"/>
    <w:rsid w:val="531013B5"/>
    <w:rsid w:val="56790902"/>
    <w:rsid w:val="5836525E"/>
    <w:rsid w:val="59D62842"/>
    <w:rsid w:val="5CA50038"/>
    <w:rsid w:val="5E720AE7"/>
    <w:rsid w:val="5E7C3EAF"/>
    <w:rsid w:val="5F7D1DD0"/>
    <w:rsid w:val="61D46CDF"/>
    <w:rsid w:val="65143987"/>
    <w:rsid w:val="66B22740"/>
    <w:rsid w:val="66F242EF"/>
    <w:rsid w:val="685E5C6B"/>
    <w:rsid w:val="6913724B"/>
    <w:rsid w:val="698B540C"/>
    <w:rsid w:val="6A4729E9"/>
    <w:rsid w:val="6A497AA8"/>
    <w:rsid w:val="6AC62276"/>
    <w:rsid w:val="6B493ED1"/>
    <w:rsid w:val="6EA23E17"/>
    <w:rsid w:val="6F6E0073"/>
    <w:rsid w:val="7062626F"/>
    <w:rsid w:val="71724535"/>
    <w:rsid w:val="72A526E9"/>
    <w:rsid w:val="72E862E4"/>
    <w:rsid w:val="730E68A8"/>
    <w:rsid w:val="7741565A"/>
    <w:rsid w:val="782D0F03"/>
    <w:rsid w:val="7A126F80"/>
    <w:rsid w:val="7F89546E"/>
    <w:rsid w:val="7FB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Lines/>
      <w:numPr>
        <w:ilvl w:val="0"/>
        <w:numId w:val="1"/>
      </w:numPr>
      <w:spacing w:beforeLines="50" w:afterLines="50"/>
      <w:outlineLvl w:val="0"/>
    </w:pPr>
    <w:rPr>
      <w:rFonts w:ascii="Times New Roman" w:hAnsi="Times New Roman" w:eastAsia="幼圆" w:cs="Times New Roman"/>
      <w:b/>
      <w:bCs/>
      <w:color w:val="C00000"/>
      <w:kern w:val="44"/>
      <w:sz w:val="32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1"/>
    <w:qFormat/>
    <w:uiPriority w:val="1"/>
    <w:pPr>
      <w:ind w:left="120"/>
    </w:pPr>
    <w:rPr>
      <w:rFonts w:ascii="仿宋" w:hAnsi="仿宋" w:eastAsia="仿宋" w:cs="仿宋"/>
      <w:sz w:val="28"/>
      <w:szCs w:val="28"/>
      <w:lang w:val="zh-CN" w:bidi="zh-CN"/>
    </w:rPr>
  </w:style>
  <w:style w:type="paragraph" w:styleId="5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rPr>
      <w:rFonts w:eastAsia="Times New Roman"/>
      <w:szCs w:val="21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Emphasis"/>
    <w:basedOn w:val="12"/>
    <w:qFormat/>
    <w:uiPriority w:val="20"/>
    <w:rPr>
      <w:i/>
      <w:iCs/>
    </w:rPr>
  </w:style>
  <w:style w:type="character" w:styleId="15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customStyle="1" w:styleId="16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6"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标题 1 Char"/>
    <w:basedOn w:val="12"/>
    <w:link w:val="2"/>
    <w:qFormat/>
    <w:uiPriority w:val="0"/>
    <w:rPr>
      <w:rFonts w:ascii="Times New Roman" w:hAnsi="Times New Roman" w:eastAsia="幼圆" w:cs="Times New Roman"/>
      <w:b/>
      <w:bCs/>
      <w:color w:val="C00000"/>
      <w:kern w:val="44"/>
      <w:sz w:val="32"/>
    </w:rPr>
  </w:style>
  <w:style w:type="character" w:customStyle="1" w:styleId="20">
    <w:name w:val="标题 2 Char"/>
    <w:basedOn w:val="12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1">
    <w:name w:val="正文文本 Char"/>
    <w:basedOn w:val="12"/>
    <w:link w:val="4"/>
    <w:qFormat/>
    <w:uiPriority w:val="1"/>
    <w:rPr>
      <w:rFonts w:ascii="仿宋" w:hAnsi="仿宋" w:eastAsia="仿宋" w:cs="仿宋"/>
      <w:kern w:val="2"/>
      <w:sz w:val="28"/>
      <w:szCs w:val="28"/>
      <w:lang w:val="zh-CN" w:bidi="zh-CN"/>
    </w:rPr>
  </w:style>
  <w:style w:type="paragraph" w:customStyle="1" w:styleId="22">
    <w:name w:val="课程内容"/>
    <w:qFormat/>
    <w:uiPriority w:val="0"/>
    <w:pPr>
      <w:numPr>
        <w:ilvl w:val="1"/>
        <w:numId w:val="2"/>
      </w:numPr>
      <w:spacing w:line="360" w:lineRule="auto"/>
    </w:pPr>
    <w:rPr>
      <w:rFonts w:ascii="华文细黑" w:hAnsi="华文细黑" w:eastAsia="华文细黑" w:cs="Times New Roman"/>
      <w:kern w:val="2"/>
      <w:sz w:val="22"/>
      <w:szCs w:val="24"/>
      <w:lang w:val="en-US" w:eastAsia="zh-CN" w:bidi="ar-SA"/>
    </w:rPr>
  </w:style>
  <w:style w:type="character" w:customStyle="1" w:styleId="23">
    <w:name w:val="批注框文本 Char"/>
    <w:basedOn w:val="12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C70768-8098-465D-A7F3-0FFFB2FF1D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2739</Words>
  <Characters>2905</Characters>
  <Lines>22</Lines>
  <Paragraphs>6</Paragraphs>
  <TotalTime>10</TotalTime>
  <ScaleCrop>false</ScaleCrop>
  <LinksUpToDate>false</LinksUpToDate>
  <CharactersWithSpaces>2936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2022-06-16T14:34:00Z</dcterms:created>
  <dc:creator>sysu</dc:creator>
  <cp:lastModifiedBy>Sissi</cp:lastModifiedBy>
  <cp:lastPrinted>2022-06-23T08:40:00Z</cp:lastPrinted>
  <dcterms:modified xsi:type="dcterms:W3CDTF">2022-07-04T04:17:44Z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9A0F74E1CDC34B078B74A75D50F582BF</vt:lpwstr>
  </property>
</Properties>
</file>