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textAlignment w:val="auto"/>
        <w:rPr>
          <w:rFonts w:ascii="仿宋" w:hAnsi="仿宋" w:eastAsia="仿宋" w:cs="∑¬ÀŒ"/>
          <w:color w:val="000000"/>
          <w:kern w:val="0"/>
          <w:sz w:val="32"/>
          <w:szCs w:val="32"/>
        </w:rPr>
      </w:pPr>
      <w:bookmarkStart w:id="0" w:name="_GoBack"/>
      <w:r>
        <w:rPr>
          <w:rFonts w:hint="eastAsia" w:ascii="仿宋" w:hAnsi="仿宋" w:eastAsia="仿宋" w:cs="∑¬ÀŒ"/>
          <w:color w:val="000000"/>
          <w:kern w:val="0"/>
          <w:sz w:val="32"/>
          <w:szCs w:val="32"/>
        </w:rPr>
        <w:t>附件</w:t>
      </w:r>
      <w:r>
        <w:rPr>
          <w:rFonts w:ascii="仿宋" w:hAnsi="仿宋" w:eastAsia="仿宋" w:cs="∑¬ÀŒ"/>
          <w:color w:val="000000"/>
          <w:kern w:val="0"/>
          <w:sz w:val="32"/>
          <w:szCs w:val="32"/>
        </w:rPr>
        <w:t>2</w:t>
      </w:r>
      <w:r>
        <w:rPr>
          <w:rFonts w:hint="eastAsia" w:ascii="仿宋" w:hAnsi="仿宋" w:eastAsia="仿宋" w:cs="∑¬ÀŒ"/>
          <w:color w:val="000000"/>
          <w:kern w:val="0"/>
          <w:sz w:val="32"/>
          <w:szCs w:val="32"/>
        </w:rPr>
        <w:t>：</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jc w:val="center"/>
        <w:textAlignment w:val="auto"/>
        <w:rPr>
          <w:rFonts w:ascii="Times New Roman" w:hAnsi="Times New Roman" w:eastAsia="∑¬ÀŒ"/>
          <w:b/>
          <w:bCs/>
          <w:color w:val="000000"/>
          <w:kern w:val="0"/>
          <w:sz w:val="44"/>
          <w:szCs w:val="44"/>
        </w:rPr>
      </w:pP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jc w:val="center"/>
        <w:textAlignment w:val="auto"/>
        <w:rPr>
          <w:rFonts w:ascii="Times New Roman" w:hAnsi="Times New Roman"/>
          <w:b/>
          <w:bCs/>
          <w:color w:val="000000"/>
          <w:kern w:val="0"/>
          <w:sz w:val="44"/>
          <w:szCs w:val="44"/>
        </w:rPr>
      </w:pPr>
      <w:r>
        <w:rPr>
          <w:rFonts w:hint="eastAsia" w:ascii="宋体" w:hAnsi="Times New Roman" w:cs="宋体"/>
          <w:color w:val="000000"/>
          <w:kern w:val="0"/>
          <w:sz w:val="44"/>
          <w:szCs w:val="44"/>
        </w:rPr>
        <w:t>《深圳市</w:t>
      </w:r>
      <w:r>
        <w:rPr>
          <w:rFonts w:hint="eastAsia" w:ascii="宋体" w:hAnsi="Times New Roman" w:cs="宋体"/>
          <w:color w:val="000000"/>
          <w:kern w:val="0"/>
          <w:sz w:val="44"/>
          <w:szCs w:val="44"/>
          <w:lang w:eastAsia="zh-CN"/>
        </w:rPr>
        <w:t>扶持</w:t>
      </w:r>
      <w:r>
        <w:rPr>
          <w:rFonts w:hint="eastAsia" w:ascii="宋体" w:hAnsi="Times New Roman" w:cs="宋体"/>
          <w:color w:val="000000"/>
          <w:kern w:val="0"/>
          <w:sz w:val="44"/>
          <w:szCs w:val="44"/>
        </w:rPr>
        <w:t>金融业发展若干措施》</w:t>
      </w:r>
      <w:r>
        <w:rPr>
          <w:rFonts w:hint="eastAsia" w:ascii="宋体" w:hAnsi="Times New Roman" w:cs="宋体"/>
          <w:color w:val="000000"/>
          <w:kern w:val="0"/>
          <w:sz w:val="44"/>
          <w:szCs w:val="44"/>
          <w:lang w:eastAsia="zh-CN"/>
        </w:rPr>
        <w:t>修订</w:t>
      </w:r>
      <w:r>
        <w:rPr>
          <w:rFonts w:hint="eastAsia" w:ascii="宋体" w:hAnsi="Times New Roman" w:cs="宋体"/>
          <w:color w:val="000000"/>
          <w:kern w:val="0"/>
          <w:sz w:val="44"/>
          <w:szCs w:val="44"/>
        </w:rPr>
        <w:t>说明</w:t>
      </w:r>
      <w:bookmarkEnd w:id="0"/>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firstLine="640"/>
        <w:textAlignment w:val="auto"/>
        <w:rPr>
          <w:rFonts w:ascii="黑体" w:hAnsi="Times New Roman" w:eastAsia="黑体" w:cs="黑体"/>
          <w:color w:val="000000"/>
          <w:kern w:val="0"/>
          <w:sz w:val="32"/>
          <w:szCs w:val="32"/>
        </w:rPr>
      </w:pP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firstLine="640"/>
        <w:textAlignment w:val="auto"/>
        <w:rPr>
          <w:rFonts w:ascii="Times New Roman" w:hAnsi="Times New Roman" w:eastAsia="黑体"/>
          <w:b/>
          <w:bCs/>
          <w:color w:val="000000"/>
          <w:kern w:val="0"/>
          <w:sz w:val="32"/>
          <w:szCs w:val="32"/>
        </w:rPr>
      </w:pPr>
      <w:r>
        <w:rPr>
          <w:rFonts w:hint="eastAsia" w:ascii="黑体" w:hAnsi="Times New Roman" w:eastAsia="黑体" w:cs="黑体"/>
          <w:color w:val="000000"/>
          <w:kern w:val="0"/>
          <w:sz w:val="32"/>
          <w:szCs w:val="32"/>
        </w:rPr>
        <w:t>一、</w:t>
      </w:r>
      <w:r>
        <w:rPr>
          <w:rFonts w:hint="eastAsia" w:ascii="黑体" w:hAnsi="Times New Roman" w:eastAsia="黑体" w:cs="黑体"/>
          <w:color w:val="000000"/>
          <w:kern w:val="0"/>
          <w:sz w:val="32"/>
          <w:szCs w:val="32"/>
          <w:lang w:eastAsia="zh-CN"/>
        </w:rPr>
        <w:t>修订背景</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firstLine="640"/>
        <w:textAlignment w:val="auto"/>
        <w:rPr>
          <w:rFonts w:hint="eastAsia" w:ascii="楷体" w:hAnsi="Times New Roman" w:eastAsia="楷体" w:cs="楷体"/>
          <w:b/>
          <w:bCs w:val="0"/>
          <w:color w:val="000000"/>
          <w:kern w:val="0"/>
          <w:sz w:val="32"/>
          <w:szCs w:val="32"/>
          <w:lang w:eastAsia="zh-CN"/>
        </w:rPr>
      </w:pPr>
      <w:r>
        <w:rPr>
          <w:rFonts w:hint="eastAsia" w:ascii="楷体" w:hAnsi="Times New Roman" w:eastAsia="楷体" w:cs="楷体"/>
          <w:b/>
          <w:color w:val="000000"/>
          <w:kern w:val="0"/>
          <w:sz w:val="32"/>
          <w:szCs w:val="32"/>
        </w:rPr>
        <w:t>（一）</w:t>
      </w:r>
      <w:r>
        <w:rPr>
          <w:rFonts w:hint="eastAsia" w:ascii="楷体" w:hAnsi="Times New Roman" w:eastAsia="楷体" w:cs="楷体"/>
          <w:b/>
          <w:color w:val="000000"/>
          <w:kern w:val="0"/>
          <w:sz w:val="32"/>
          <w:szCs w:val="32"/>
          <w:lang w:eastAsia="zh-CN"/>
        </w:rPr>
        <w:t>修订金融支持政策是我市吸引银行资管子公司落户我市的重要</w:t>
      </w:r>
      <w:r>
        <w:rPr>
          <w:rFonts w:hint="eastAsia" w:ascii="楷体" w:hAnsi="Times New Roman" w:eastAsia="楷体" w:cs="楷体"/>
          <w:b/>
          <w:bCs w:val="0"/>
          <w:color w:val="000000"/>
          <w:kern w:val="0"/>
          <w:sz w:val="32"/>
          <w:szCs w:val="32"/>
          <w:lang w:eastAsia="zh-CN"/>
        </w:rPr>
        <w:t>抓手</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firstLine="643"/>
        <w:textAlignment w:val="auto"/>
        <w:rPr>
          <w:rFonts w:hint="eastAsia" w:ascii="仿宋_GB2312" w:hAnsi="仿宋" w:eastAsia="仿宋_GB2312" w:cs="∑¬ÀŒ"/>
          <w:color w:val="000000"/>
          <w:kern w:val="0"/>
          <w:sz w:val="32"/>
          <w:szCs w:val="32"/>
          <w:lang w:eastAsia="zh-CN"/>
        </w:rPr>
      </w:pPr>
      <w:r>
        <w:rPr>
          <w:rFonts w:hint="eastAsia" w:ascii="仿宋_GB2312" w:hAnsi="仿宋" w:eastAsia="仿宋_GB2312" w:cs="∑¬ÀŒ"/>
          <w:color w:val="000000"/>
          <w:kern w:val="0"/>
          <w:sz w:val="32"/>
          <w:szCs w:val="32"/>
          <w:lang w:val="en-US" w:eastAsia="zh-CN"/>
        </w:rPr>
        <w:t>4</w:t>
      </w:r>
      <w:r>
        <w:rPr>
          <w:rFonts w:hint="eastAsia" w:ascii="仿宋_GB2312" w:hAnsi="仿宋" w:eastAsia="仿宋_GB2312" w:cs="∑¬ÀŒ"/>
          <w:color w:val="000000"/>
          <w:kern w:val="0"/>
          <w:sz w:val="32"/>
          <w:szCs w:val="32"/>
        </w:rPr>
        <w:t>月27日，中国人民银行、中国银行保险监督管理委员会、中国证券监督管理委员会、国家外汇管理局联合发布《关于规范金融机构资产管理业务的指导意见》（以下简称</w:t>
      </w:r>
      <w:r>
        <w:rPr>
          <w:rFonts w:hint="eastAsia" w:ascii="仿宋_GB2312" w:hAnsi="仿宋" w:eastAsia="仿宋_GB2312" w:cs="∑¬ÀŒ"/>
          <w:color w:val="000000"/>
          <w:kern w:val="0"/>
          <w:sz w:val="32"/>
          <w:szCs w:val="32"/>
          <w:lang w:eastAsia="zh-CN"/>
        </w:rPr>
        <w:t>《</w:t>
      </w:r>
      <w:r>
        <w:rPr>
          <w:rFonts w:hint="eastAsia" w:ascii="仿宋_GB2312" w:hAnsi="仿宋" w:eastAsia="仿宋_GB2312" w:cs="∑¬ÀŒ"/>
          <w:color w:val="000000"/>
          <w:kern w:val="0"/>
          <w:sz w:val="32"/>
          <w:szCs w:val="32"/>
        </w:rPr>
        <w:t>资管新规</w:t>
      </w:r>
      <w:r>
        <w:rPr>
          <w:rFonts w:hint="eastAsia" w:ascii="仿宋_GB2312" w:hAnsi="仿宋" w:eastAsia="仿宋_GB2312" w:cs="∑¬ÀŒ"/>
          <w:color w:val="000000"/>
          <w:kern w:val="0"/>
          <w:sz w:val="32"/>
          <w:szCs w:val="32"/>
          <w:lang w:eastAsia="zh-CN"/>
        </w:rPr>
        <w:t>》</w:t>
      </w:r>
      <w:r>
        <w:rPr>
          <w:rFonts w:hint="eastAsia" w:ascii="仿宋_GB2312" w:hAnsi="仿宋" w:eastAsia="仿宋_GB2312" w:cs="∑¬ÀŒ"/>
          <w:color w:val="000000"/>
          <w:kern w:val="0"/>
          <w:sz w:val="32"/>
          <w:szCs w:val="32"/>
        </w:rPr>
        <w:t>），明确要求具有证券投资基金托管业务资质的商业银行在过渡期后，应当设立具有独立法人地位的子公司开展资产管理业务，标志着商业银行可以成立独立的资产管理公司从事银行理财等资产管理业务。近期，招商银行、华夏银行、北京银行、宁波银行、交通银行、光大银行和平安银行共7家银行相继发布公告，拟成立资管子公司，注册资本最高达80亿元。从资产管理规模来看，银行系资管子公司的设立，将对我国资管行业格局产生举足轻重的影响</w:t>
      </w:r>
      <w:r>
        <w:rPr>
          <w:rFonts w:hint="eastAsia" w:ascii="仿宋_GB2312" w:hAnsi="仿宋" w:eastAsia="仿宋_GB2312" w:cs="∑¬ÀŒ"/>
          <w:color w:val="000000"/>
          <w:kern w:val="0"/>
          <w:sz w:val="32"/>
          <w:szCs w:val="32"/>
          <w:lang w:eastAsia="zh-CN"/>
        </w:rPr>
        <w:t>，而</w:t>
      </w:r>
      <w:r>
        <w:rPr>
          <w:rFonts w:hint="eastAsia" w:ascii="仿宋_GB2312" w:hAnsi="仿宋" w:eastAsia="仿宋_GB2312" w:cs="∑¬ÀŒ"/>
          <w:color w:val="000000"/>
          <w:kern w:val="0"/>
          <w:sz w:val="32"/>
          <w:szCs w:val="32"/>
        </w:rPr>
        <w:t>银行系资管业务发展势头迅猛，效益较为可观，将成为新时期下各大金融城市</w:t>
      </w:r>
      <w:r>
        <w:rPr>
          <w:rFonts w:hint="default" w:ascii="仿宋_GB2312" w:hAnsi="仿宋" w:eastAsia="仿宋_GB2312" w:cs="∑¬ÀŒ"/>
          <w:color w:val="000000"/>
          <w:kern w:val="0"/>
          <w:sz w:val="32"/>
          <w:szCs w:val="32"/>
          <w:lang w:val="en-US"/>
        </w:rPr>
        <w:t>竞相</w:t>
      </w:r>
      <w:r>
        <w:rPr>
          <w:rFonts w:hint="eastAsia" w:ascii="仿宋_GB2312" w:hAnsi="仿宋" w:eastAsia="仿宋_GB2312" w:cs="∑¬ÀŒ"/>
          <w:color w:val="000000"/>
          <w:kern w:val="0"/>
          <w:sz w:val="32"/>
          <w:szCs w:val="32"/>
        </w:rPr>
        <w:t>争夺的金融牌照资源</w:t>
      </w:r>
      <w:r>
        <w:rPr>
          <w:rFonts w:hint="eastAsia" w:ascii="仿宋_GB2312" w:hAnsi="仿宋" w:eastAsia="仿宋_GB2312" w:cs="∑¬ÀŒ"/>
          <w:color w:val="000000"/>
          <w:kern w:val="0"/>
          <w:sz w:val="32"/>
          <w:szCs w:val="32"/>
          <w:lang w:eastAsia="zh-CN"/>
        </w:rPr>
        <w:t>。</w:t>
      </w:r>
      <w:r>
        <w:rPr>
          <w:rFonts w:hint="eastAsia" w:ascii="仿宋_GB2312" w:hAnsi="仿宋" w:eastAsia="仿宋_GB2312" w:cs="∑¬ÀŒ"/>
          <w:color w:val="000000"/>
          <w:kern w:val="0"/>
          <w:sz w:val="32"/>
          <w:szCs w:val="32"/>
        </w:rPr>
        <w:t>北京、上海等其他城市</w:t>
      </w:r>
      <w:r>
        <w:rPr>
          <w:rFonts w:hint="eastAsia" w:ascii="仿宋_GB2312" w:hAnsi="仿宋" w:eastAsia="仿宋_GB2312" w:cs="∑¬ÀŒ"/>
          <w:color w:val="000000"/>
          <w:kern w:val="0"/>
          <w:sz w:val="32"/>
          <w:szCs w:val="32"/>
          <w:lang w:eastAsia="zh-CN"/>
        </w:rPr>
        <w:t>均</w:t>
      </w:r>
      <w:r>
        <w:rPr>
          <w:rFonts w:hint="eastAsia" w:ascii="仿宋_GB2312" w:hAnsi="仿宋" w:eastAsia="仿宋_GB2312" w:cs="∑¬ÀŒ"/>
          <w:color w:val="000000"/>
          <w:kern w:val="0"/>
          <w:sz w:val="32"/>
          <w:szCs w:val="32"/>
        </w:rPr>
        <w:t>已接洽各银行机构总行，表示</w:t>
      </w:r>
      <w:r>
        <w:rPr>
          <w:rFonts w:hint="eastAsia" w:ascii="仿宋_GB2312" w:hAnsi="仿宋" w:eastAsia="仿宋_GB2312" w:cs="∑¬ÀŒ"/>
          <w:color w:val="000000"/>
          <w:kern w:val="0"/>
          <w:sz w:val="32"/>
          <w:szCs w:val="32"/>
          <w:lang w:eastAsia="zh-CN"/>
        </w:rPr>
        <w:t>将</w:t>
      </w:r>
      <w:r>
        <w:rPr>
          <w:rFonts w:hint="eastAsia" w:ascii="仿宋_GB2312" w:hAnsi="仿宋" w:eastAsia="仿宋_GB2312" w:cs="∑¬ÀŒ"/>
          <w:color w:val="000000"/>
          <w:kern w:val="0"/>
          <w:sz w:val="32"/>
          <w:szCs w:val="32"/>
        </w:rPr>
        <w:t>出台优惠政策，吸引资管子公司和优秀人才落地。</w:t>
      </w:r>
      <w:r>
        <w:rPr>
          <w:rFonts w:hint="eastAsia" w:ascii="仿宋_GB2312" w:hAnsi="仿宋" w:eastAsia="仿宋_GB2312" w:cs="∑¬ÀŒ"/>
          <w:color w:val="000000"/>
          <w:kern w:val="0"/>
          <w:sz w:val="32"/>
          <w:szCs w:val="32"/>
          <w:lang w:eastAsia="zh-CN"/>
        </w:rPr>
        <w:t>经摸底反馈，</w:t>
      </w:r>
      <w:r>
        <w:rPr>
          <w:rFonts w:hint="eastAsia" w:ascii="仿宋_GB2312" w:hAnsi="仿宋" w:eastAsia="仿宋_GB2312" w:cs="∑¬ÀŒ"/>
          <w:color w:val="000000"/>
          <w:kern w:val="0"/>
          <w:sz w:val="32"/>
          <w:szCs w:val="32"/>
        </w:rPr>
        <w:t>招商银行、建设银行深圳分行、邮储银行深圳分行、中信银行深圳分行</w:t>
      </w:r>
      <w:r>
        <w:rPr>
          <w:rFonts w:hint="eastAsia" w:ascii="仿宋_GB2312" w:hAnsi="仿宋" w:eastAsia="仿宋_GB2312" w:cs="∑¬ÀŒ"/>
          <w:color w:val="000000"/>
          <w:kern w:val="0"/>
          <w:sz w:val="32"/>
          <w:szCs w:val="32"/>
          <w:lang w:eastAsia="zh-CN"/>
        </w:rPr>
        <w:t>、农业银行深圳分行</w:t>
      </w:r>
      <w:r>
        <w:rPr>
          <w:rFonts w:hint="eastAsia" w:ascii="仿宋_GB2312" w:hAnsi="仿宋" w:eastAsia="仿宋_GB2312" w:cs="∑¬ÀŒ"/>
          <w:color w:val="000000"/>
          <w:kern w:val="0"/>
          <w:sz w:val="32"/>
          <w:szCs w:val="32"/>
        </w:rPr>
        <w:t>均表示总行有意向将资管子公司落户深圳，各家机构迫切希望市政府以最优的政策力度，对银行系资管子公司制定专项扶持政策。</w:t>
      </w:r>
      <w:r>
        <w:rPr>
          <w:rFonts w:hint="eastAsia" w:ascii="仿宋_GB2312" w:hAnsi="仿宋" w:eastAsia="仿宋_GB2312" w:cs="∑¬ÀŒ"/>
          <w:color w:val="000000"/>
          <w:kern w:val="0"/>
          <w:sz w:val="32"/>
          <w:szCs w:val="32"/>
          <w:lang w:eastAsia="zh-CN"/>
        </w:rPr>
        <w:t>目前，我市现行的</w:t>
      </w:r>
      <w:r>
        <w:rPr>
          <w:rFonts w:hint="eastAsia" w:ascii="仿宋_GB2312" w:hAnsi="仿宋" w:eastAsia="仿宋_GB2312" w:cs="∑¬ÀŒ"/>
          <w:color w:val="000000"/>
          <w:kern w:val="0"/>
          <w:sz w:val="32"/>
          <w:szCs w:val="32"/>
        </w:rPr>
        <w:t>《深圳市促进金融业发展若干措施》</w:t>
      </w:r>
      <w:r>
        <w:rPr>
          <w:rFonts w:hint="eastAsia" w:ascii="仿宋_GB2312" w:eastAsia="仿宋_GB2312" w:cs="∑¬ÀŒ"/>
          <w:color w:val="000000"/>
          <w:kern w:val="0"/>
          <w:sz w:val="32"/>
          <w:szCs w:val="32"/>
          <w:lang w:eastAsia="zh-CN"/>
        </w:rPr>
        <w:t>（</w:t>
      </w:r>
      <w:r>
        <w:rPr>
          <w:rFonts w:hint="eastAsia" w:ascii="仿宋_GB2312" w:eastAsia="仿宋_GB2312" w:cs="∑¬ÀŒ"/>
          <w:color w:val="000000"/>
          <w:kern w:val="0"/>
          <w:sz w:val="32"/>
          <w:szCs w:val="32"/>
        </w:rPr>
        <w:t>深府规〔2017〕2号</w:t>
      </w:r>
      <w:r>
        <w:rPr>
          <w:rFonts w:hint="eastAsia" w:ascii="仿宋_GB2312" w:eastAsia="仿宋_GB2312" w:cs="∑¬ÀŒ"/>
          <w:color w:val="000000"/>
          <w:kern w:val="0"/>
          <w:sz w:val="32"/>
          <w:szCs w:val="32"/>
          <w:lang w:eastAsia="zh-CN"/>
        </w:rPr>
        <w:t>，以下简称</w:t>
      </w:r>
      <w:r>
        <w:rPr>
          <w:rFonts w:hint="eastAsia" w:ascii="仿宋_GB2312" w:eastAsia="仿宋_GB2312" w:cs="∑¬ÀŒ"/>
          <w:color w:val="000000"/>
          <w:kern w:val="0"/>
          <w:sz w:val="32"/>
          <w:szCs w:val="32"/>
          <w:lang w:val="en-US" w:eastAsia="zh-CN"/>
        </w:rPr>
        <w:t>2号文</w:t>
      </w:r>
      <w:r>
        <w:rPr>
          <w:rFonts w:hint="eastAsia" w:ascii="仿宋_GB2312" w:hAnsi="仿宋" w:eastAsia="仿宋_GB2312" w:cs="∑¬ÀŒ"/>
          <w:color w:val="000000"/>
          <w:kern w:val="0"/>
          <w:sz w:val="32"/>
          <w:szCs w:val="32"/>
          <w:lang w:eastAsia="zh-CN"/>
        </w:rPr>
        <w:t>）中，银行资管子公司暂未在扶持范围内。故从吸引银行资管子公司落地深圳的角度出发，亟需对现行金融扶持政策进行修订完善。</w:t>
      </w:r>
    </w:p>
    <w:p>
      <w:pPr>
        <w:keepNext w:val="0"/>
        <w:keepLines w:val="0"/>
        <w:pageBreakBefore w:val="0"/>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firstLine="640"/>
        <w:textAlignment w:val="auto"/>
        <w:rPr>
          <w:rFonts w:hint="eastAsia" w:ascii="楷体" w:hAnsi="Times New Roman" w:eastAsia="楷体" w:cs="楷体"/>
          <w:b/>
          <w:color w:val="000000"/>
          <w:kern w:val="0"/>
          <w:sz w:val="32"/>
          <w:szCs w:val="32"/>
          <w:lang w:eastAsia="zh-CN"/>
        </w:rPr>
      </w:pPr>
      <w:r>
        <w:rPr>
          <w:rFonts w:hint="eastAsia" w:ascii="楷体" w:hAnsi="Times New Roman" w:eastAsia="楷体" w:cs="楷体"/>
          <w:b/>
          <w:color w:val="000000"/>
          <w:kern w:val="0"/>
          <w:sz w:val="32"/>
          <w:szCs w:val="32"/>
          <w:lang w:eastAsia="zh-CN"/>
        </w:rPr>
        <w:t>修订前期准备工作</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firstLine="643"/>
        <w:textAlignment w:val="auto"/>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eastAsia="zh-CN"/>
        </w:rPr>
        <w:t>《资管新规》出台后，艾学峰副市长在《商业银行成立资管子公司的必要性、可行性分析及对建设银行的建议》中作出批示：“考虑我市是否能抓住工农中建等大行成立资管公司的机遇，争取落户我市”。</w:t>
      </w:r>
      <w:r>
        <w:rPr>
          <w:rFonts w:hint="eastAsia" w:ascii="仿宋_GB2312" w:hAnsi="仿宋" w:eastAsia="仿宋_GB2312" w:cs="∑¬ÀŒ"/>
          <w:color w:val="000000"/>
          <w:kern w:val="0"/>
          <w:sz w:val="32"/>
          <w:szCs w:val="32"/>
        </w:rPr>
        <w:t>根据市领导指示精神，我办高度重视，迅速行动，于5月23日召集招商银行、平安银行、中国银行等14家银行进行座谈，对各银行机构拟成立资管子公司的意向情况进行了初步摸底，了解机构的政策诉求，并积极宣传推介我市金融营商环境，引导落户我市。</w:t>
      </w:r>
      <w:r>
        <w:rPr>
          <w:rFonts w:hint="eastAsia" w:ascii="仿宋_GB2312" w:hAnsi="仿宋" w:eastAsia="仿宋_GB2312" w:cs="∑¬ÀŒ"/>
          <w:color w:val="000000"/>
          <w:kern w:val="0"/>
          <w:sz w:val="32"/>
          <w:szCs w:val="32"/>
          <w:lang w:eastAsia="zh-CN"/>
        </w:rPr>
        <w:t>座谈会结束后，我办立即研究实际政策，并结合客观实际草拟了《市金融办关于将银行资管子公司纳入金融机构总部享受金融优惠政策的请示》（以下简称《请示》），并就请示内容向市财政委、市法制办征求意见。市财政委表示,对银行资管子公司纳入金融总部无异议，并表示建议我办综合考虑拟落户银行资管子公司所形成的新增资产规模、人才增量、公司质量等因素，制定针对性优惠政策。市法制办认为,银行资管子公司是否参照享受总部金融机构优惠政策，应由市政府统筹决定，并适当修改</w:t>
      </w:r>
      <w:r>
        <w:rPr>
          <w:rFonts w:hint="eastAsia" w:ascii="仿宋_GB2312" w:hAnsi="仿宋" w:eastAsia="仿宋_GB2312" w:cs="∑¬ÀŒ"/>
          <w:color w:val="000000"/>
          <w:kern w:val="0"/>
          <w:sz w:val="32"/>
          <w:szCs w:val="32"/>
          <w:lang w:val="en-US" w:eastAsia="zh-CN"/>
        </w:rPr>
        <w:t>2号文</w:t>
      </w:r>
      <w:r>
        <w:rPr>
          <w:rFonts w:hint="eastAsia" w:ascii="仿宋_GB2312" w:hAnsi="仿宋" w:eastAsia="仿宋_GB2312" w:cs="∑¬ÀŒ"/>
          <w:color w:val="000000"/>
          <w:kern w:val="0"/>
          <w:sz w:val="32"/>
          <w:szCs w:val="32"/>
          <w:lang w:eastAsia="zh-CN"/>
        </w:rPr>
        <w:t>或出台相关补充规定。</w:t>
      </w:r>
      <w:r>
        <w:rPr>
          <w:rFonts w:hint="eastAsia" w:ascii="仿宋_GB2312" w:hAnsi="仿宋" w:eastAsia="仿宋_GB2312" w:cs="∑¬ÀŒ"/>
          <w:color w:val="000000"/>
          <w:kern w:val="0"/>
          <w:sz w:val="32"/>
          <w:szCs w:val="32"/>
          <w:lang w:val="en-US" w:eastAsia="zh-CN"/>
        </w:rPr>
        <w:t>7月5日，我办根据市财政委、法制办两个单位意见，补充完善相关材料后，将</w:t>
      </w:r>
      <w:r>
        <w:rPr>
          <w:rFonts w:hint="eastAsia" w:ascii="仿宋_GB2312" w:hAnsi="仿宋" w:eastAsia="仿宋_GB2312" w:cs="∑¬ÀŒ"/>
          <w:color w:val="000000"/>
          <w:kern w:val="0"/>
          <w:sz w:val="32"/>
          <w:szCs w:val="32"/>
          <w:lang w:eastAsia="zh-CN"/>
        </w:rPr>
        <w:t>《请示》（</w:t>
      </w:r>
      <w:r>
        <w:rPr>
          <w:rFonts w:hint="eastAsia" w:ascii="仿宋_GB2312" w:eastAsia="仿宋_GB2312"/>
          <w:sz w:val="32"/>
        </w:rPr>
        <w:t>深府金报〔2018〕88号</w:t>
      </w:r>
      <w:r>
        <w:rPr>
          <w:rFonts w:hint="eastAsia" w:ascii="仿宋_GB2312" w:hAnsi="仿宋" w:eastAsia="仿宋_GB2312" w:cs="∑¬ÀŒ"/>
          <w:color w:val="000000"/>
          <w:kern w:val="0"/>
          <w:sz w:val="32"/>
          <w:szCs w:val="32"/>
          <w:lang w:eastAsia="zh-CN"/>
        </w:rPr>
        <w:t>）上报市政府。</w:t>
      </w:r>
      <w:r>
        <w:rPr>
          <w:rFonts w:hint="eastAsia" w:ascii="仿宋_GB2312" w:hAnsi="仿宋" w:eastAsia="仿宋_GB2312" w:cs="∑¬ÀŒ"/>
          <w:color w:val="000000"/>
          <w:kern w:val="0"/>
          <w:sz w:val="32"/>
          <w:szCs w:val="32"/>
          <w:lang w:val="en-US" w:eastAsia="zh-CN"/>
        </w:rPr>
        <w:t>8月15日，</w:t>
      </w:r>
      <w:r>
        <w:rPr>
          <w:rFonts w:hint="eastAsia" w:ascii="仿宋_GB2312" w:hAnsi="仿宋" w:eastAsia="仿宋_GB2312" w:cs="∑¬ÀŒ"/>
          <w:color w:val="000000"/>
          <w:kern w:val="0"/>
          <w:sz w:val="32"/>
          <w:szCs w:val="32"/>
        </w:rPr>
        <w:t>市政府六届一百三十四次常务会议</w:t>
      </w:r>
      <w:r>
        <w:rPr>
          <w:rFonts w:hint="eastAsia" w:ascii="仿宋_GB2312" w:hAnsi="仿宋" w:eastAsia="仿宋_GB2312" w:cs="∑¬ÀŒ"/>
          <w:color w:val="000000"/>
          <w:kern w:val="0"/>
          <w:sz w:val="32"/>
          <w:szCs w:val="32"/>
          <w:lang w:val="en-US" w:eastAsia="zh-CN"/>
        </w:rPr>
        <w:t>审议同意将银行资管子公司纳入金融总部享受优惠政策，并要求我办迅速启动2号文的修订工作。</w:t>
      </w:r>
    </w:p>
    <w:p>
      <w:pPr>
        <w:keepNext w:val="0"/>
        <w:keepLines w:val="0"/>
        <w:pageBreakBefore w:val="0"/>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firstLine="640"/>
        <w:textAlignment w:val="auto"/>
        <w:rPr>
          <w:rFonts w:hint="eastAsia" w:ascii="楷体" w:hAnsi="Times New Roman" w:eastAsia="楷体" w:cs="楷体"/>
          <w:b/>
          <w:color w:val="000000"/>
          <w:kern w:val="0"/>
          <w:sz w:val="32"/>
          <w:szCs w:val="32"/>
        </w:rPr>
      </w:pPr>
      <w:r>
        <w:rPr>
          <w:rFonts w:hint="eastAsia" w:ascii="楷体" w:hAnsi="Times New Roman" w:eastAsia="楷体" w:cs="楷体"/>
          <w:b/>
          <w:color w:val="000000"/>
          <w:kern w:val="0"/>
          <w:sz w:val="32"/>
          <w:szCs w:val="32"/>
          <w:lang w:val="en-US" w:eastAsia="zh-CN"/>
        </w:rPr>
        <w:t>其他补充说明事项</w:t>
      </w:r>
    </w:p>
    <w:p>
      <w:pPr>
        <w:keepNext w:val="0"/>
        <w:keepLines w:val="0"/>
        <w:pageBreakBefore w:val="0"/>
        <w:widowControl/>
        <w:numPr>
          <w:ilvl w:val="-1"/>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firstLine="640" w:firstLineChars="200"/>
        <w:textAlignment w:val="auto"/>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2017年9月25日，2号文正式印发实施。作为我市支持金融业发展最系统的政策文件，2号文是吸引</w:t>
      </w:r>
      <w:r>
        <w:rPr>
          <w:rFonts w:hint="eastAsia" w:ascii="仿宋_GB2312" w:hAnsi="仿宋" w:eastAsia="仿宋_GB2312" w:cs="∑¬ÀŒ"/>
          <w:b w:val="0"/>
          <w:color w:val="000000"/>
          <w:kern w:val="0"/>
          <w:sz w:val="32"/>
          <w:szCs w:val="32"/>
        </w:rPr>
        <w:t>金融企业总部落户</w:t>
      </w:r>
      <w:r>
        <w:rPr>
          <w:rFonts w:hint="eastAsia" w:ascii="仿宋_GB2312" w:hAnsi="仿宋" w:eastAsia="仿宋_GB2312" w:cs="∑¬ÀŒ"/>
          <w:b w:val="0"/>
          <w:color w:val="000000"/>
          <w:kern w:val="0"/>
          <w:sz w:val="32"/>
          <w:szCs w:val="32"/>
          <w:lang w:eastAsia="zh-CN"/>
        </w:rPr>
        <w:t>我市，支持金融机构在深</w:t>
      </w:r>
      <w:r>
        <w:rPr>
          <w:rFonts w:hint="eastAsia" w:ascii="仿宋_GB2312" w:hAnsi="仿宋" w:eastAsia="仿宋_GB2312" w:cs="∑¬ÀŒ"/>
          <w:b w:val="0"/>
          <w:color w:val="000000"/>
          <w:kern w:val="0"/>
          <w:sz w:val="32"/>
          <w:szCs w:val="32"/>
        </w:rPr>
        <w:t>做优做强</w:t>
      </w:r>
      <w:r>
        <w:rPr>
          <w:rFonts w:hint="eastAsia" w:ascii="仿宋_GB2312" w:hAnsi="仿宋" w:eastAsia="仿宋_GB2312" w:cs="∑¬ÀŒ"/>
          <w:b w:val="0"/>
          <w:color w:val="000000"/>
          <w:kern w:val="0"/>
          <w:sz w:val="32"/>
          <w:szCs w:val="32"/>
          <w:lang w:eastAsia="zh-CN"/>
        </w:rPr>
        <w:t>，引导我市</w:t>
      </w:r>
      <w:r>
        <w:rPr>
          <w:rFonts w:hint="eastAsia" w:ascii="仿宋_GB2312" w:hAnsi="仿宋" w:eastAsia="仿宋_GB2312" w:cs="∑¬ÀŒ"/>
          <w:b w:val="0"/>
          <w:color w:val="000000"/>
          <w:kern w:val="0"/>
          <w:sz w:val="32"/>
          <w:szCs w:val="32"/>
        </w:rPr>
        <w:t>金融</w:t>
      </w:r>
      <w:r>
        <w:rPr>
          <w:rFonts w:hint="eastAsia" w:ascii="仿宋_GB2312" w:hAnsi="仿宋" w:eastAsia="仿宋_GB2312" w:cs="∑¬ÀŒ"/>
          <w:b w:val="0"/>
          <w:color w:val="000000"/>
          <w:kern w:val="0"/>
          <w:sz w:val="32"/>
          <w:szCs w:val="32"/>
          <w:lang w:eastAsia="zh-CN"/>
        </w:rPr>
        <w:t>产业</w:t>
      </w:r>
      <w:r>
        <w:rPr>
          <w:rFonts w:hint="eastAsia" w:ascii="仿宋_GB2312" w:hAnsi="仿宋" w:eastAsia="仿宋_GB2312" w:cs="∑¬ÀŒ"/>
          <w:b w:val="0"/>
          <w:color w:val="000000"/>
          <w:kern w:val="0"/>
          <w:sz w:val="32"/>
          <w:szCs w:val="32"/>
        </w:rPr>
        <w:t>聚集发展</w:t>
      </w:r>
      <w:r>
        <w:rPr>
          <w:rFonts w:hint="eastAsia" w:ascii="仿宋_GB2312" w:hAnsi="仿宋" w:eastAsia="仿宋_GB2312" w:cs="∑¬ÀŒ"/>
          <w:b w:val="0"/>
          <w:color w:val="000000"/>
          <w:kern w:val="0"/>
          <w:sz w:val="32"/>
          <w:szCs w:val="32"/>
          <w:lang w:eastAsia="zh-CN"/>
        </w:rPr>
        <w:t>的重要抓手，也是我市</w:t>
      </w:r>
      <w:r>
        <w:rPr>
          <w:rFonts w:hint="eastAsia" w:ascii="仿宋_GB2312" w:hAnsi="仿宋" w:eastAsia="仿宋_GB2312" w:cs="∑¬ÀŒ"/>
          <w:b w:val="0"/>
          <w:color w:val="000000"/>
          <w:kern w:val="0"/>
          <w:sz w:val="32"/>
          <w:szCs w:val="32"/>
        </w:rPr>
        <w:t>引导新兴金融业态规范良性发展</w:t>
      </w:r>
      <w:r>
        <w:rPr>
          <w:rFonts w:hint="eastAsia" w:ascii="仿宋_GB2312" w:hAnsi="仿宋" w:eastAsia="仿宋_GB2312" w:cs="∑¬ÀŒ"/>
          <w:b w:val="0"/>
          <w:color w:val="000000"/>
          <w:kern w:val="0"/>
          <w:sz w:val="32"/>
          <w:szCs w:val="32"/>
          <w:lang w:eastAsia="zh-CN"/>
        </w:rPr>
        <w:t>，进一步</w:t>
      </w:r>
      <w:r>
        <w:rPr>
          <w:rFonts w:hint="eastAsia" w:ascii="仿宋_GB2312" w:hAnsi="仿宋" w:eastAsia="仿宋_GB2312" w:cs="∑¬ÀŒ"/>
          <w:b w:val="0"/>
          <w:color w:val="000000"/>
          <w:kern w:val="0"/>
          <w:sz w:val="32"/>
          <w:szCs w:val="32"/>
        </w:rPr>
        <w:t>优化金融业发展软环境</w:t>
      </w:r>
      <w:r>
        <w:rPr>
          <w:rFonts w:hint="eastAsia" w:ascii="仿宋_GB2312" w:hAnsi="仿宋" w:eastAsia="仿宋_GB2312" w:cs="∑¬ÀŒ"/>
          <w:b w:val="0"/>
          <w:color w:val="000000"/>
          <w:kern w:val="0"/>
          <w:sz w:val="32"/>
          <w:szCs w:val="32"/>
          <w:lang w:eastAsia="zh-CN"/>
        </w:rPr>
        <w:t>的重要举措。但由于</w:t>
      </w:r>
      <w:r>
        <w:rPr>
          <w:rFonts w:hint="eastAsia" w:ascii="仿宋_GB2312" w:hAnsi="仿宋" w:eastAsia="仿宋_GB2312" w:cs="∑¬ÀŒ"/>
          <w:b w:val="0"/>
          <w:color w:val="000000"/>
          <w:kern w:val="0"/>
          <w:sz w:val="32"/>
          <w:szCs w:val="32"/>
          <w:lang w:val="en-US" w:eastAsia="zh-CN"/>
        </w:rPr>
        <w:t>2号文涉及补贴、奖励事项较多，含括的金融机构类型较广，金融行业发展的实际情况错综复杂，在2号文实施过程中，存在部分文字表述模糊，申报对象理解有误的条款。为进一步明确2号文政策释义，统一</w:t>
      </w:r>
      <w:r>
        <w:rPr>
          <w:rFonts w:hint="eastAsia" w:ascii="仿宋_GB2312" w:hAnsi="仿宋_GB2312" w:eastAsia="仿宋_GB2312" w:cs="仿宋_GB2312"/>
          <w:bCs/>
          <w:sz w:val="32"/>
          <w:szCs w:val="40"/>
        </w:rPr>
        <w:t>市金融发展专项资金</w:t>
      </w:r>
      <w:r>
        <w:rPr>
          <w:rFonts w:hint="eastAsia" w:ascii="仿宋_GB2312" w:hAnsi="仿宋_GB2312" w:eastAsia="仿宋_GB2312" w:cs="仿宋_GB2312"/>
          <w:bCs/>
          <w:sz w:val="32"/>
          <w:szCs w:val="40"/>
          <w:lang w:eastAsia="zh-CN"/>
        </w:rPr>
        <w:t>的申报标准，修订完善</w:t>
      </w:r>
      <w:r>
        <w:rPr>
          <w:rFonts w:hint="eastAsia" w:ascii="仿宋_GB2312" w:hAnsi="仿宋_GB2312" w:eastAsia="仿宋_GB2312" w:cs="仿宋_GB2312"/>
          <w:bCs/>
          <w:sz w:val="32"/>
          <w:szCs w:val="40"/>
          <w:lang w:val="en-US" w:eastAsia="zh-CN"/>
        </w:rPr>
        <w:t>2号文中表述不清楚，标准不统一的条款。</w:t>
      </w:r>
    </w:p>
    <w:p>
      <w:pPr>
        <w:keepNext w:val="0"/>
        <w:keepLines w:val="0"/>
        <w:pageBreakBefore w:val="0"/>
        <w:widowControl/>
        <w:numPr>
          <w:ilvl w:val="-1"/>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firstLine="640" w:firstLineChars="200"/>
        <w:textAlignment w:val="auto"/>
        <w:rPr>
          <w:rFonts w:hint="eastAsia" w:ascii="黑体" w:hAnsi="Times New Roman" w:eastAsia="黑体" w:cs="黑体"/>
          <w:color w:val="000000"/>
          <w:kern w:val="0"/>
          <w:sz w:val="32"/>
          <w:szCs w:val="32"/>
          <w:lang w:val="en-US" w:eastAsia="zh-CN"/>
        </w:rPr>
      </w:pPr>
      <w:r>
        <w:rPr>
          <w:rFonts w:hint="eastAsia" w:ascii="黑体" w:hAnsi="Times New Roman" w:eastAsia="黑体" w:cs="黑体"/>
          <w:color w:val="000000"/>
          <w:kern w:val="0"/>
          <w:sz w:val="32"/>
          <w:szCs w:val="32"/>
          <w:lang w:eastAsia="zh-CN"/>
        </w:rPr>
        <w:t>二、</w:t>
      </w:r>
      <w:r>
        <w:rPr>
          <w:rFonts w:hint="eastAsia" w:ascii="黑体" w:hAnsi="Times New Roman" w:eastAsia="黑体" w:cs="黑体"/>
          <w:color w:val="000000"/>
          <w:kern w:val="0"/>
          <w:sz w:val="32"/>
          <w:szCs w:val="32"/>
          <w:lang w:val="en-US" w:eastAsia="zh-CN"/>
        </w:rPr>
        <w:t>主要修订内容</w:t>
      </w:r>
    </w:p>
    <w:p>
      <w:pPr>
        <w:widowControl/>
        <w:numPr>
          <w:ilvl w:val="-1"/>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（一）根据市发改委建议，在第（八）条中加入对金融企业“守法诚信”的限制性条款。</w:t>
      </w:r>
    </w:p>
    <w:p>
      <w:pPr>
        <w:widowControl/>
        <w:numPr>
          <w:ilvl w:val="-1"/>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（二）为避免政策条款歧义，调整第（十二）条增资奖励的相关表述。</w:t>
      </w:r>
    </w:p>
    <w:p>
      <w:pPr>
        <w:widowControl/>
        <w:numPr>
          <w:ilvl w:val="-1"/>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（三）在政策中将银行资产管理子公司按照金融总部企业标准享受优惠政策。详见（十三）、（二十六）条。</w:t>
      </w:r>
    </w:p>
    <w:p>
      <w:pPr>
        <w:numPr>
          <w:ilvl w:val="-1"/>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eastAsia="zh-CN"/>
        </w:rPr>
        <w:t>（四）根据《深圳市总部项目遴选及用地供应管理办法》（</w:t>
      </w:r>
      <w:r>
        <w:rPr>
          <w:rFonts w:hint="eastAsia" w:ascii="仿宋_GB2312" w:eastAsia="仿宋_GB2312"/>
          <w:sz w:val="32"/>
        </w:rPr>
        <w:t>深</w:t>
      </w:r>
      <w:r>
        <w:rPr>
          <w:rFonts w:hint="eastAsia" w:ascii="仿宋_GB2312" w:eastAsia="仿宋_GB2312"/>
          <w:sz w:val="32"/>
          <w:lang w:eastAsia="zh-CN"/>
        </w:rPr>
        <w:t>府规</w:t>
      </w:r>
      <w:r>
        <w:rPr>
          <w:rFonts w:hint="eastAsia" w:ascii="仿宋_GB2312" w:eastAsia="仿宋_GB2312"/>
          <w:sz w:val="32"/>
        </w:rPr>
        <w:t>〔2018〕</w:t>
      </w:r>
      <w:r>
        <w:rPr>
          <w:rFonts w:hint="eastAsia" w:ascii="仿宋_GB2312" w:eastAsia="仿宋_GB2312"/>
          <w:sz w:val="32"/>
          <w:lang w:val="en-US" w:eastAsia="zh-CN"/>
        </w:rPr>
        <w:t>1</w:t>
      </w:r>
      <w:r>
        <w:rPr>
          <w:rFonts w:hint="eastAsia" w:ascii="仿宋_GB2312" w:eastAsia="仿宋_GB2312"/>
          <w:sz w:val="32"/>
        </w:rPr>
        <w:t>号</w:t>
      </w:r>
      <w:r>
        <w:rPr>
          <w:rFonts w:hint="eastAsia" w:ascii="仿宋_GB2312" w:hAnsi="仿宋" w:eastAsia="仿宋_GB2312" w:cs="∑¬ÀŒ"/>
          <w:color w:val="000000"/>
          <w:kern w:val="0"/>
          <w:sz w:val="32"/>
          <w:szCs w:val="32"/>
          <w:lang w:eastAsia="zh-CN"/>
        </w:rPr>
        <w:t>）和市规划国土委修订的《深圳市工业及其他产业用地招标拍卖挂牌供应管理办法》（征求意见稿）最新文件精神，金融产业主要为金融总部项目申请的商服用地，不属于工业及其他产业内的重点产业项目用地，故将</w:t>
      </w:r>
      <w:r>
        <w:rPr>
          <w:rFonts w:hint="eastAsia" w:ascii="仿宋_GB2312" w:hAnsi="仿宋" w:eastAsia="仿宋_GB2312" w:cs="∑¬ÀŒ"/>
          <w:color w:val="000000"/>
          <w:kern w:val="0"/>
          <w:sz w:val="32"/>
          <w:szCs w:val="32"/>
          <w:lang w:val="en-US" w:eastAsia="zh-CN"/>
        </w:rPr>
        <w:t>2号文中的“金融重点产业用地”修改为“金融总部项目用地”。详见（十四）条。</w:t>
      </w:r>
    </w:p>
    <w:p>
      <w:pPr>
        <w:numPr>
          <w:ilvl w:val="-1"/>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（五）根据相关审计意见，将（十四）条关于“购地建设金奖励条款”取消。</w:t>
      </w:r>
    </w:p>
    <w:p>
      <w:pPr>
        <w:numPr>
          <w:ilvl w:val="-1"/>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（六）为避免理解歧义，金融总部企业和一级分支机构的租房补贴，均删除“新租赁”中的“新”，明确为只给一次租房补贴。详见（十五）、（十八）条。</w:t>
      </w:r>
    </w:p>
    <w:p>
      <w:pPr>
        <w:numPr>
          <w:ilvl w:val="-1"/>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（七）参照金融总部企业表述，将一级分支机构购房补贴，明确为首次购房才给补贴。详见（十八）条。</w:t>
      </w:r>
    </w:p>
    <w:p>
      <w:pPr>
        <w:numPr>
          <w:ilvl w:val="-1"/>
          <w:numId w:val="0"/>
        </w:numPr>
        <w:tabs>
          <w:tab w:val="left" w:pos="540"/>
        </w:tabs>
        <w:autoSpaceDE w:val="0"/>
        <w:autoSpaceDN w:val="0"/>
        <w:adjustRightInd w:val="0"/>
        <w:spacing w:line="579" w:lineRule="exact"/>
        <w:ind w:firstLine="640" w:firstLineChars="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（八）原有的政策中，未限制一级分支机构的购房补贴上限，根据实际操作情况和参照金融机构总部购房补贴，在金融机构一级分支机构购房补贴中，明确最高补贴金额不超过5000万，详见（十八）条。</w:t>
      </w:r>
    </w:p>
    <w:p>
      <w:pPr>
        <w:numPr>
          <w:ilvl w:val="-1"/>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（九）根据实际操作，将“股权投资企业的实收资本（出资金额）”修改为“股权投资企业的实收资本（实际出资金额）”，详见（二十一）条。</w:t>
      </w:r>
    </w:p>
    <w:p>
      <w:pPr>
        <w:numPr>
          <w:ilvl w:val="-1"/>
          <w:numId w:val="0"/>
        </w:numPr>
        <w:tabs>
          <w:tab w:val="left" w:pos="540"/>
        </w:tabs>
        <w:autoSpaceDE w:val="0"/>
        <w:autoSpaceDN w:val="0"/>
        <w:adjustRightInd w:val="0"/>
        <w:spacing w:line="579" w:lineRule="exact"/>
        <w:ind w:firstLine="640" w:firstLineChars="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（十）为避免政策歧义，在（二十三）、（二十四）条中明确政策可覆盖政策发布之前在深成立的小贷公司和交易场所。</w:t>
      </w:r>
    </w:p>
    <w:p>
      <w:pPr>
        <w:numPr>
          <w:ilvl w:val="-1"/>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eastAsia="zh-CN"/>
        </w:rPr>
        <w:t>（十一）参照《</w:t>
      </w:r>
      <w:r>
        <w:rPr>
          <w:rFonts w:hint="eastAsia" w:ascii="仿宋_GB2312" w:hAnsi="仿宋" w:eastAsia="仿宋_GB2312" w:cs="∑¬ÀŒ"/>
          <w:color w:val="000000"/>
          <w:kern w:val="0"/>
          <w:sz w:val="32"/>
          <w:szCs w:val="32"/>
          <w:lang w:val="en-US" w:eastAsia="zh-CN"/>
        </w:rPr>
        <w:t>&lt;</w:t>
      </w:r>
      <w:r>
        <w:rPr>
          <w:rFonts w:hint="eastAsia" w:ascii="仿宋_GB2312" w:hAnsi="仿宋" w:eastAsia="仿宋_GB2312" w:cs="∑¬ÀŒ"/>
          <w:color w:val="000000"/>
          <w:kern w:val="0"/>
          <w:sz w:val="32"/>
          <w:szCs w:val="32"/>
        </w:rPr>
        <w:t>深圳市扶持金融业发展若干措施</w:t>
      </w:r>
      <w:r>
        <w:rPr>
          <w:rFonts w:hint="eastAsia" w:ascii="仿宋_GB2312" w:hAnsi="仿宋" w:eastAsia="仿宋_GB2312" w:cs="∑¬ÀŒ"/>
          <w:color w:val="000000"/>
          <w:kern w:val="0"/>
          <w:sz w:val="32"/>
          <w:szCs w:val="32"/>
          <w:lang w:val="en-US" w:eastAsia="zh-CN"/>
        </w:rPr>
        <w:t>&gt;</w:t>
      </w:r>
      <w:r>
        <w:rPr>
          <w:rFonts w:hint="eastAsia" w:ascii="仿宋_GB2312" w:hAnsi="仿宋" w:eastAsia="仿宋_GB2312" w:cs="∑¬ÀŒ"/>
          <w:color w:val="000000"/>
          <w:kern w:val="0"/>
          <w:sz w:val="32"/>
          <w:szCs w:val="32"/>
        </w:rPr>
        <w:t>资助项目申报操作指引</w:t>
      </w:r>
      <w:r>
        <w:rPr>
          <w:rFonts w:hint="eastAsia" w:ascii="仿宋_GB2312" w:hAnsi="仿宋" w:eastAsia="仿宋_GB2312" w:cs="∑¬ÀŒ"/>
          <w:color w:val="000000"/>
          <w:kern w:val="0"/>
          <w:sz w:val="32"/>
          <w:szCs w:val="32"/>
          <w:lang w:eastAsia="zh-CN"/>
        </w:rPr>
        <w:t>》（深金规</w:t>
      </w:r>
      <w:r>
        <w:rPr>
          <w:rFonts w:hint="eastAsia" w:ascii="仿宋_GB2312" w:eastAsia="仿宋_GB2312"/>
          <w:sz w:val="32"/>
        </w:rPr>
        <w:t>〔2018〕</w:t>
      </w:r>
      <w:r>
        <w:rPr>
          <w:rFonts w:hint="eastAsia" w:ascii="仿宋_GB2312" w:eastAsia="仿宋_GB2312"/>
          <w:sz w:val="32"/>
          <w:lang w:val="en-US" w:eastAsia="zh-CN"/>
        </w:rPr>
        <w:t>1</w:t>
      </w:r>
      <w:r>
        <w:rPr>
          <w:rFonts w:hint="eastAsia" w:ascii="仿宋_GB2312" w:eastAsia="仿宋_GB2312"/>
          <w:sz w:val="32"/>
        </w:rPr>
        <w:t>号</w:t>
      </w:r>
      <w:r>
        <w:rPr>
          <w:rFonts w:hint="eastAsia" w:ascii="仿宋_GB2312" w:hAnsi="仿宋" w:eastAsia="仿宋_GB2312" w:cs="∑¬ÀŒ"/>
          <w:color w:val="000000"/>
          <w:kern w:val="0"/>
          <w:sz w:val="32"/>
          <w:szCs w:val="32"/>
          <w:lang w:eastAsia="zh-CN"/>
        </w:rPr>
        <w:t>），将“</w:t>
      </w:r>
      <w:r>
        <w:rPr>
          <w:rFonts w:hint="eastAsia" w:ascii="仿宋_GB2312" w:hAnsi="仿宋" w:eastAsia="仿宋_GB2312" w:cs="∑¬ÀŒ"/>
          <w:color w:val="000000"/>
          <w:kern w:val="0"/>
          <w:sz w:val="32"/>
          <w:szCs w:val="32"/>
        </w:rPr>
        <w:t>在全国有重要影响</w:t>
      </w:r>
      <w:r>
        <w:rPr>
          <w:rFonts w:hint="eastAsia" w:ascii="仿宋_GB2312" w:hAnsi="仿宋" w:eastAsia="仿宋_GB2312" w:cs="∑¬ÀŒ"/>
          <w:color w:val="000000"/>
          <w:kern w:val="0"/>
          <w:sz w:val="32"/>
          <w:szCs w:val="32"/>
          <w:lang w:eastAsia="zh-CN"/>
        </w:rPr>
        <w:t>、</w:t>
      </w:r>
      <w:r>
        <w:rPr>
          <w:rFonts w:hint="eastAsia" w:ascii="仿宋_GB2312" w:hAnsi="仿宋" w:eastAsia="仿宋_GB2312" w:cs="∑¬ÀŒ"/>
          <w:color w:val="000000"/>
          <w:kern w:val="0"/>
          <w:sz w:val="32"/>
          <w:szCs w:val="32"/>
        </w:rPr>
        <w:t>为丰富和完善深圳金融市场体系功能做出特殊贡献的征信公司、资信评估（评级）公司、造币公司、金融押运公司、金融媒体、保险配套服务等专业法人机构</w:t>
      </w:r>
      <w:r>
        <w:rPr>
          <w:rFonts w:hint="eastAsia" w:ascii="仿宋_GB2312" w:hAnsi="仿宋" w:eastAsia="仿宋_GB2312" w:cs="∑¬ÀŒ"/>
          <w:color w:val="000000"/>
          <w:kern w:val="0"/>
          <w:sz w:val="32"/>
          <w:szCs w:val="32"/>
          <w:lang w:eastAsia="zh-CN"/>
        </w:rPr>
        <w:t>”参照金融总部企业和一级分支机构标准享受优惠政策的量化标准。详见（二十五）条。</w:t>
      </w:r>
    </w:p>
    <w:p>
      <w:pPr>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hint="eastAsia" w:ascii="仿宋_GB2312" w:hAnsi="仿宋" w:eastAsia="仿宋_GB2312" w:cs="∑¬ÀŒ"/>
          <w:color w:val="000000"/>
          <w:kern w:val="0"/>
          <w:sz w:val="32"/>
          <w:szCs w:val="32"/>
          <w:lang w:val="en-US" w:eastAsia="zh-CN"/>
        </w:rPr>
      </w:pPr>
      <w:r>
        <w:rPr>
          <w:rFonts w:hint="eastAsia" w:ascii="仿宋_GB2312" w:eastAsia="仿宋_GB2312"/>
          <w:sz w:val="32"/>
          <w:lang w:eastAsia="zh-CN"/>
        </w:rPr>
        <w:t>（十二）为进一步明确政策条款，在政策中明确“</w:t>
      </w:r>
      <w:r>
        <w:rPr>
          <w:rFonts w:hint="eastAsia" w:ascii="仿宋_GB2312" w:hAnsi="仿宋" w:eastAsia="仿宋_GB2312" w:cs="∑¬ÀŒ"/>
          <w:color w:val="000000"/>
          <w:kern w:val="0"/>
          <w:sz w:val="32"/>
          <w:szCs w:val="32"/>
          <w:lang w:eastAsia="zh-CN"/>
        </w:rPr>
        <w:t>单家金融企业总部仅限一家一级分支机构可享受相关优惠政策。详见（二十六）条。</w:t>
      </w:r>
    </w:p>
    <w:p>
      <w:pPr>
        <w:numPr>
          <w:ilvl w:val="-1"/>
          <w:numId w:val="0"/>
        </w:numPr>
        <w:tabs>
          <w:tab w:val="left" w:pos="540"/>
        </w:tabs>
        <w:autoSpaceDE w:val="0"/>
        <w:autoSpaceDN w:val="0"/>
        <w:adjustRightInd w:val="0"/>
        <w:spacing w:line="579" w:lineRule="exact"/>
        <w:ind w:firstLine="640" w:firstLineChars="0"/>
        <w:rPr>
          <w:rFonts w:hint="eastAsia" w:ascii="仿宋_GB2312" w:hAnsi="仿宋" w:eastAsia="仿宋_GB2312" w:cs="∑¬ÀŒ"/>
          <w:color w:val="000000"/>
          <w:kern w:val="0"/>
          <w:sz w:val="32"/>
          <w:szCs w:val="32"/>
          <w:lang w:eastAsia="zh-CN"/>
        </w:rPr>
      </w:pPr>
      <w:r>
        <w:rPr>
          <w:rFonts w:hint="eastAsia" w:ascii="仿宋_GB2312" w:hAnsi="仿宋" w:eastAsia="仿宋_GB2312" w:cs="∑¬ÀŒ"/>
          <w:color w:val="000000"/>
          <w:kern w:val="0"/>
          <w:sz w:val="32"/>
          <w:szCs w:val="32"/>
          <w:lang w:val="en-US" w:eastAsia="zh-CN"/>
        </w:rPr>
        <w:t>（十三）根据市规划国土委建议，在</w:t>
      </w:r>
      <w:r>
        <w:rPr>
          <w:rFonts w:hint="eastAsia" w:ascii="仿宋_GB2312" w:hAnsi="仿宋" w:eastAsia="仿宋_GB2312" w:cs="∑¬ÀŒ"/>
          <w:color w:val="000000"/>
          <w:kern w:val="0"/>
          <w:sz w:val="32"/>
          <w:szCs w:val="32"/>
        </w:rPr>
        <w:t>（二十七）</w:t>
      </w:r>
      <w:r>
        <w:rPr>
          <w:rFonts w:hint="eastAsia" w:ascii="仿宋_GB2312" w:hAnsi="仿宋" w:eastAsia="仿宋_GB2312" w:cs="∑¬ÀŒ"/>
          <w:color w:val="000000"/>
          <w:kern w:val="0"/>
          <w:sz w:val="32"/>
          <w:szCs w:val="32"/>
          <w:lang w:eastAsia="zh-CN"/>
        </w:rPr>
        <w:t>条中增加“金融企业租购政府以优惠价格提供的产业及总部用房，不再享受本政策的租购房补贴。”</w:t>
      </w:r>
    </w:p>
    <w:p>
      <w:pPr>
        <w:numPr>
          <w:ilvl w:val="-1"/>
          <w:numId w:val="0"/>
        </w:numPr>
        <w:tabs>
          <w:tab w:val="left" w:pos="540"/>
        </w:tabs>
        <w:autoSpaceDE w:val="0"/>
        <w:autoSpaceDN w:val="0"/>
        <w:adjustRightInd w:val="0"/>
        <w:spacing w:line="579" w:lineRule="exact"/>
        <w:ind w:firstLine="640" w:firstLineChars="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（十四）实际操作过程中，市区两级的同类型政策可同时享受，为进一步精确表述，，将“</w:t>
      </w:r>
      <w:r>
        <w:rPr>
          <w:rFonts w:hint="eastAsia" w:ascii="仿宋_GB2312" w:hAnsi="仿宋" w:eastAsia="仿宋_GB2312" w:cs="∑¬ÀŒ"/>
          <w:color w:val="000000"/>
          <w:kern w:val="0"/>
          <w:sz w:val="32"/>
          <w:szCs w:val="32"/>
        </w:rPr>
        <w:t>（三十一）</w:t>
      </w:r>
      <w:r>
        <w:rPr>
          <w:rFonts w:hint="default" w:ascii="Arial" w:hAnsi="Arial" w:eastAsia="仿宋_GB2312" w:cs="Arial"/>
          <w:color w:val="000000"/>
          <w:kern w:val="0"/>
          <w:sz w:val="32"/>
          <w:szCs w:val="32"/>
        </w:rPr>
        <w:t>……</w:t>
      </w:r>
      <w:r>
        <w:rPr>
          <w:rFonts w:hint="eastAsia" w:ascii="仿宋_GB2312" w:hAnsi="仿宋" w:eastAsia="仿宋_GB2312" w:cs="∑¬ÀŒ"/>
          <w:color w:val="000000"/>
          <w:kern w:val="0"/>
          <w:sz w:val="32"/>
          <w:szCs w:val="32"/>
        </w:rPr>
        <w:t>但同类型优惠政策不得重复享受</w:t>
      </w:r>
      <w:r>
        <w:rPr>
          <w:rFonts w:hint="default" w:ascii="Arial" w:hAnsi="Arial" w:eastAsia="仿宋_GB2312" w:cs="Arial"/>
          <w:color w:val="000000"/>
          <w:kern w:val="0"/>
          <w:sz w:val="32"/>
          <w:szCs w:val="32"/>
        </w:rPr>
        <w:t>……</w:t>
      </w:r>
      <w:r>
        <w:rPr>
          <w:rFonts w:hint="default" w:ascii="仿宋_GB2312" w:hAnsi="仿宋" w:eastAsia="仿宋_GB2312" w:cs="∑¬ÀŒ"/>
          <w:color w:val="000000"/>
          <w:kern w:val="0"/>
          <w:sz w:val="32"/>
          <w:szCs w:val="32"/>
          <w:lang w:val="en-US" w:eastAsia="zh-CN"/>
        </w:rPr>
        <w:t>”</w:t>
      </w:r>
      <w:r>
        <w:rPr>
          <w:rFonts w:hint="eastAsia" w:ascii="仿宋_GB2312" w:hAnsi="仿宋" w:eastAsia="仿宋_GB2312" w:cs="∑¬ÀŒ"/>
          <w:color w:val="000000"/>
          <w:kern w:val="0"/>
          <w:sz w:val="32"/>
          <w:szCs w:val="32"/>
          <w:lang w:val="en-US" w:eastAsia="zh-CN"/>
        </w:rPr>
        <w:t>修改为“</w:t>
      </w:r>
      <w:r>
        <w:rPr>
          <w:rFonts w:hint="eastAsia" w:ascii="仿宋_GB2312" w:hAnsi="仿宋" w:eastAsia="仿宋_GB2312" w:cs="∑¬ÀŒ"/>
          <w:color w:val="000000"/>
          <w:kern w:val="0"/>
          <w:sz w:val="32"/>
          <w:szCs w:val="32"/>
        </w:rPr>
        <w:t>（三十一）</w:t>
      </w:r>
      <w:r>
        <w:rPr>
          <w:rFonts w:hint="default" w:ascii="Arial" w:hAnsi="Arial" w:eastAsia="仿宋_GB2312" w:cs="Arial"/>
          <w:color w:val="000000"/>
          <w:kern w:val="0"/>
          <w:sz w:val="32"/>
          <w:szCs w:val="32"/>
        </w:rPr>
        <w:t>……</w:t>
      </w:r>
      <w:r>
        <w:rPr>
          <w:rFonts w:hint="eastAsia" w:ascii="仿宋_GB2312" w:hAnsi="仿宋" w:eastAsia="仿宋_GB2312" w:cs="∑¬ÀŒ"/>
          <w:color w:val="000000"/>
          <w:kern w:val="0"/>
          <w:sz w:val="32"/>
          <w:szCs w:val="32"/>
        </w:rPr>
        <w:t>但</w:t>
      </w:r>
      <w:r>
        <w:rPr>
          <w:rFonts w:hint="eastAsia" w:ascii="仿宋_GB2312" w:hAnsi="仿宋" w:eastAsia="仿宋_GB2312" w:cs="∑¬ÀŒ"/>
          <w:b/>
          <w:bCs/>
          <w:color w:val="000000"/>
          <w:kern w:val="0"/>
          <w:sz w:val="32"/>
          <w:szCs w:val="32"/>
          <w:lang w:eastAsia="zh-CN"/>
        </w:rPr>
        <w:t>市级</w:t>
      </w:r>
      <w:r>
        <w:rPr>
          <w:rFonts w:hint="eastAsia" w:ascii="仿宋_GB2312" w:hAnsi="仿宋" w:eastAsia="仿宋_GB2312" w:cs="∑¬ÀŒ"/>
          <w:color w:val="000000"/>
          <w:kern w:val="0"/>
          <w:sz w:val="32"/>
          <w:szCs w:val="32"/>
        </w:rPr>
        <w:t>同类型优惠政策不得重复享受</w:t>
      </w:r>
      <w:r>
        <w:rPr>
          <w:rFonts w:hint="default" w:ascii="Arial" w:hAnsi="Arial" w:eastAsia="仿宋_GB2312" w:cs="Arial"/>
          <w:color w:val="000000"/>
          <w:kern w:val="0"/>
          <w:sz w:val="32"/>
          <w:szCs w:val="32"/>
        </w:rPr>
        <w:t>……</w:t>
      </w:r>
      <w:r>
        <w:rPr>
          <w:rFonts w:hint="eastAsia" w:ascii="仿宋_GB2312" w:hAnsi="仿宋" w:eastAsia="仿宋_GB2312" w:cs="∑¬ÀŒ"/>
          <w:color w:val="000000"/>
          <w:kern w:val="0"/>
          <w:sz w:val="32"/>
          <w:szCs w:val="32"/>
          <w:lang w:val="en-US" w:eastAsia="zh-CN"/>
        </w:rPr>
        <w:t>”。同时，根据市发改委的修改意见，在（三十一）条中增加“金融企业或其法定代表人、负责人、股东、投资人等责任主体因存在严重失信行为被相关部门列入违规失信联合惩戒黑名单的，不得享受本措施所提各项资金补贴和扶持措施”这一约束性条款。</w:t>
      </w:r>
    </w:p>
    <w:p>
      <w:pPr>
        <w:numPr>
          <w:ilvl w:val="-1"/>
          <w:numId w:val="0"/>
        </w:numPr>
        <w:tabs>
          <w:tab w:val="left" w:pos="540"/>
        </w:tabs>
        <w:autoSpaceDE w:val="0"/>
        <w:autoSpaceDN w:val="0"/>
        <w:adjustRightInd w:val="0"/>
        <w:spacing w:line="579" w:lineRule="exact"/>
        <w:ind w:firstLine="640" w:firstLineChars="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（十五）根据实际，修改2号文的生效日期和过渡期内的政策依据。详见（三十四）条。</w:t>
      </w:r>
    </w:p>
    <w:p>
      <w:pPr>
        <w:numPr>
          <w:ilvl w:val="-1"/>
          <w:numId w:val="0"/>
        </w:numPr>
        <w:tabs>
          <w:tab w:val="left" w:pos="540"/>
        </w:tabs>
        <w:autoSpaceDE w:val="0"/>
        <w:autoSpaceDN w:val="0"/>
        <w:adjustRightInd w:val="0"/>
        <w:spacing w:line="579" w:lineRule="exact"/>
        <w:ind w:firstLine="640" w:firstLineChars="0"/>
        <w:rPr>
          <w:rFonts w:hint="eastAsia" w:ascii="仿宋_GB2312" w:hAnsi="仿宋" w:eastAsia="仿宋_GB2312" w:cs="∑¬ÀŒ"/>
          <w:color w:val="000000"/>
          <w:kern w:val="0"/>
          <w:sz w:val="32"/>
          <w:szCs w:val="32"/>
          <w:lang w:eastAsia="zh-CN"/>
        </w:rPr>
      </w:pPr>
      <w:r>
        <w:rPr>
          <w:rFonts w:hint="eastAsia" w:ascii="仿宋_GB2312" w:hAnsi="仿宋" w:eastAsia="仿宋_GB2312" w:cs="∑¬ÀŒ"/>
          <w:color w:val="000000"/>
          <w:kern w:val="0"/>
          <w:sz w:val="32"/>
          <w:szCs w:val="32"/>
          <w:lang w:eastAsia="zh-CN"/>
        </w:rPr>
        <w:t>（十六）根据深圳银监局意见，将“</w:t>
      </w:r>
      <w:r>
        <w:rPr>
          <w:rFonts w:hint="eastAsia" w:ascii="仿宋_GB2312" w:hAnsi="仿宋" w:eastAsia="仿宋_GB2312" w:cs="∑¬ÀŒ"/>
          <w:color w:val="000000"/>
          <w:kern w:val="0"/>
          <w:sz w:val="32"/>
          <w:szCs w:val="32"/>
        </w:rPr>
        <w:t>金融资产投资公司</w:t>
      </w:r>
      <w:r>
        <w:rPr>
          <w:rFonts w:hint="eastAsia" w:ascii="仿宋_GB2312" w:hAnsi="仿宋" w:eastAsia="仿宋_GB2312" w:cs="∑¬ÀŒ"/>
          <w:color w:val="000000"/>
          <w:kern w:val="0"/>
          <w:sz w:val="32"/>
          <w:szCs w:val="32"/>
          <w:lang w:eastAsia="zh-CN"/>
        </w:rPr>
        <w:t>”纳入金融企业总部范围。</w:t>
      </w:r>
      <w:r>
        <w:rPr>
          <w:rFonts w:hint="eastAsia" w:ascii="仿宋_GB2312" w:hAnsi="仿宋" w:eastAsia="仿宋_GB2312" w:cs="∑¬ÀŒ"/>
          <w:b/>
          <w:bCs/>
          <w:color w:val="000000"/>
          <w:kern w:val="0"/>
          <w:sz w:val="32"/>
          <w:szCs w:val="32"/>
          <w:lang w:eastAsia="zh-CN"/>
        </w:rPr>
        <w:t>理由：</w:t>
      </w:r>
      <w:r>
        <w:rPr>
          <w:rFonts w:hint="eastAsia" w:ascii="仿宋_GB2312" w:hAnsi="仿宋" w:eastAsia="仿宋_GB2312" w:cs="∑¬ÀŒ"/>
          <w:color w:val="000000"/>
          <w:kern w:val="0"/>
          <w:sz w:val="32"/>
          <w:szCs w:val="32"/>
        </w:rPr>
        <w:t>“金融资产投资公司”是指根据《金融资产投资公司管理办法（试行）》（中国银行保险监督管理委员会令2018年第4号），经国务院银行业监督管理机构批准，在中华人民共和国境内设立的，主要从事银行债权转股权及配套支持业务的非银行金融机构。</w:t>
      </w:r>
      <w:r>
        <w:rPr>
          <w:rFonts w:hint="eastAsia" w:ascii="仿宋_GB2312" w:hAnsi="仿宋" w:eastAsia="仿宋_GB2312" w:cs="∑¬ÀŒ"/>
          <w:color w:val="000000"/>
          <w:kern w:val="0"/>
          <w:sz w:val="32"/>
          <w:szCs w:val="32"/>
          <w:lang w:eastAsia="zh-CN"/>
        </w:rPr>
        <w:t>实际情况中，</w:t>
      </w:r>
      <w:r>
        <w:rPr>
          <w:rFonts w:hint="eastAsia" w:ascii="仿宋_GB2312" w:hAnsi="仿宋" w:eastAsia="仿宋_GB2312" w:cs="∑¬ÀŒ"/>
          <w:color w:val="000000"/>
          <w:kern w:val="0"/>
          <w:sz w:val="32"/>
          <w:szCs w:val="32"/>
          <w:vertAlign w:val="baseline"/>
          <w:lang w:val="en-US" w:eastAsia="zh-CN"/>
        </w:rPr>
        <w:t>工、农、中、建、交行等都设立的了金融资产投资公司，且注册资本均在100亿元以上，规模较大，且为中国银保监会批准设立的持牌非银金融机构，故将“金融资产投资公司”参照金融租赁公司、财务公司纳入金融总部企业范畴。</w:t>
      </w:r>
    </w:p>
    <w:p>
      <w:pPr>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（十七）为进一步精确表述，根据具体奖励类型，将部分“一次性奖励”表述调整为“一次性落户奖励”。</w:t>
      </w:r>
    </w:p>
    <w:p>
      <w:pPr>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hint="eastAsia" w:ascii="仿宋_GB2312" w:hAnsi="仿宋" w:eastAsia="仿宋_GB2312" w:cs="∑¬ÀŒ"/>
          <w:color w:val="000000"/>
          <w:kern w:val="0"/>
          <w:sz w:val="32"/>
          <w:szCs w:val="32"/>
          <w:lang w:val="en-US" w:eastAsia="zh-CN"/>
        </w:rPr>
      </w:pPr>
      <w:r>
        <w:rPr>
          <w:rFonts w:hint="eastAsia" w:ascii="仿宋_GB2312" w:hAnsi="仿宋" w:eastAsia="仿宋_GB2312" w:cs="∑¬ÀŒ"/>
          <w:color w:val="000000"/>
          <w:kern w:val="0"/>
          <w:sz w:val="32"/>
          <w:szCs w:val="32"/>
          <w:lang w:val="en-US" w:eastAsia="zh-CN"/>
        </w:rPr>
        <w:t xml:space="preserve">（十八）国家层面，中国银监会和中国保监会合并，统一将2号文中的表述修改为中国银保监会。 </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78" w:lineRule="exact"/>
        <w:ind w:right="0" w:rightChars="0" w:firstLine="642"/>
        <w:textAlignment w:val="auto"/>
      </w:pPr>
    </w:p>
    <w:sectPr>
      <w:pgSz w:w="12240" w:h="15840"/>
      <w:pgMar w:top="1701" w:right="1474" w:bottom="1701" w:left="147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ÀŒ">
    <w:altName w:val="微软雅黑"/>
    <w:panose1 w:val="00000000000000000000"/>
    <w:charset w:val="00"/>
    <w:family w:val="auto"/>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27E984"/>
    <w:multiLevelType w:val="singleLevel"/>
    <w:tmpl w:val="3127E98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82463"/>
    <w:rsid w:val="061F4E18"/>
    <w:rsid w:val="06BF59C8"/>
    <w:rsid w:val="088474E8"/>
    <w:rsid w:val="0D13757E"/>
    <w:rsid w:val="0DC82433"/>
    <w:rsid w:val="0F8966D9"/>
    <w:rsid w:val="10EE7C02"/>
    <w:rsid w:val="13B42087"/>
    <w:rsid w:val="14A6180A"/>
    <w:rsid w:val="167114EE"/>
    <w:rsid w:val="18D93D5E"/>
    <w:rsid w:val="1AF52F6F"/>
    <w:rsid w:val="1C5536A4"/>
    <w:rsid w:val="1EF53A1F"/>
    <w:rsid w:val="21B467E5"/>
    <w:rsid w:val="21DA461D"/>
    <w:rsid w:val="23770BAF"/>
    <w:rsid w:val="275673B9"/>
    <w:rsid w:val="2A012B81"/>
    <w:rsid w:val="2BD34AE9"/>
    <w:rsid w:val="2DE71E11"/>
    <w:rsid w:val="2E9040F1"/>
    <w:rsid w:val="36BD798E"/>
    <w:rsid w:val="38EE4E4B"/>
    <w:rsid w:val="3B8B56F9"/>
    <w:rsid w:val="3BC8302D"/>
    <w:rsid w:val="3ED36AC6"/>
    <w:rsid w:val="419F4F44"/>
    <w:rsid w:val="420B5484"/>
    <w:rsid w:val="43BC5DE5"/>
    <w:rsid w:val="44DE4A22"/>
    <w:rsid w:val="4B780D36"/>
    <w:rsid w:val="4C493113"/>
    <w:rsid w:val="4D2F37CD"/>
    <w:rsid w:val="4EC427A8"/>
    <w:rsid w:val="547354C2"/>
    <w:rsid w:val="56731C60"/>
    <w:rsid w:val="57805EBA"/>
    <w:rsid w:val="59567703"/>
    <w:rsid w:val="5ABA785C"/>
    <w:rsid w:val="5D043322"/>
    <w:rsid w:val="62D75A0C"/>
    <w:rsid w:val="63782F81"/>
    <w:rsid w:val="63FC02B7"/>
    <w:rsid w:val="64362C58"/>
    <w:rsid w:val="64B34B20"/>
    <w:rsid w:val="68102854"/>
    <w:rsid w:val="683250AA"/>
    <w:rsid w:val="69A34C44"/>
    <w:rsid w:val="6A1132C9"/>
    <w:rsid w:val="6F5365DE"/>
    <w:rsid w:val="6F797E5F"/>
    <w:rsid w:val="70F3740F"/>
    <w:rsid w:val="7222221A"/>
    <w:rsid w:val="778E4771"/>
    <w:rsid w:val="79A04939"/>
    <w:rsid w:val="7AD75664"/>
    <w:rsid w:val="7BF12E0C"/>
    <w:rsid w:val="7E392C3B"/>
    <w:rsid w:val="7FDA07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鱼儿晒太阳</cp:lastModifiedBy>
  <cp:lastPrinted>2018-09-04T10:09:00Z</cp:lastPrinted>
  <dcterms:modified xsi:type="dcterms:W3CDTF">2021-04-08T03:47:14Z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8CC633E093B14A3B8A9FE6F14DEC7CCA</vt:lpwstr>
  </property>
</Properties>
</file>