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w w:val="95"/>
          <w:sz w:val="44"/>
          <w:szCs w:val="44"/>
        </w:rPr>
      </w:pPr>
      <w:r>
        <w:rPr>
          <w:rFonts w:hint="eastAsia" w:ascii="宋体" w:hAnsi="宋体"/>
          <w:b/>
          <w:w w:val="95"/>
          <w:sz w:val="44"/>
          <w:szCs w:val="44"/>
        </w:rPr>
        <w:t>关于</w:t>
      </w:r>
      <w:r>
        <w:rPr>
          <w:rFonts w:hint="eastAsia" w:ascii="宋体" w:hAnsi="宋体"/>
          <w:b/>
          <w:w w:val="95"/>
          <w:sz w:val="44"/>
          <w:szCs w:val="44"/>
          <w:lang w:eastAsia="zh-CN"/>
        </w:rPr>
        <w:t>招商证券投资</w:t>
      </w:r>
      <w:r>
        <w:rPr>
          <w:rFonts w:hint="eastAsia" w:ascii="宋体" w:hAnsi="宋体"/>
          <w:b/>
          <w:w w:val="95"/>
          <w:sz w:val="44"/>
          <w:szCs w:val="44"/>
        </w:rPr>
        <w:t>有限公司申请金融发展</w:t>
      </w:r>
    </w:p>
    <w:p>
      <w:pPr>
        <w:spacing w:line="580" w:lineRule="exact"/>
        <w:jc w:val="center"/>
        <w:rPr>
          <w:rFonts w:hint="eastAsia" w:ascii="宋体" w:hAnsi="宋体"/>
          <w:b/>
          <w:w w:val="95"/>
          <w:sz w:val="44"/>
          <w:szCs w:val="44"/>
        </w:rPr>
      </w:pPr>
      <w:r>
        <w:rPr>
          <w:rFonts w:hint="eastAsia" w:ascii="宋体" w:hAnsi="宋体"/>
          <w:b/>
          <w:w w:val="95"/>
          <w:sz w:val="44"/>
          <w:szCs w:val="44"/>
        </w:rPr>
        <w:t>专项资金奖励的公示</w:t>
      </w:r>
    </w:p>
    <w:p>
      <w:pPr>
        <w:spacing w:line="580" w:lineRule="exact"/>
        <w:jc w:val="center"/>
        <w:rPr>
          <w:rFonts w:hint="eastAsia" w:ascii="宋体" w:hAnsi="宋体"/>
          <w:b/>
          <w:w w:val="95"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根据《深圳市支持金融业发展若干规定实施细则补充规定》（深府〔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号）、《深圳金融发展专项资金管理办法》（深财科规〔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1〕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号）的相关规定，经我办联合市财政委初审和复核，拟对</w:t>
      </w:r>
      <w:r>
        <w:rPr>
          <w:rFonts w:hint="eastAsia" w:ascii="仿宋_GB2312" w:eastAsia="仿宋_GB2312"/>
          <w:sz w:val="32"/>
          <w:szCs w:val="32"/>
          <w:lang w:eastAsia="zh-CN"/>
        </w:rPr>
        <w:t>招商证券投资有限公司</w:t>
      </w:r>
      <w:r>
        <w:rPr>
          <w:rFonts w:hint="eastAsia" w:ascii="仿宋_GB2312" w:eastAsia="仿宋_GB2312"/>
          <w:sz w:val="32"/>
          <w:szCs w:val="32"/>
        </w:rPr>
        <w:t>发放金融发展专项资金补助（见附件），现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予公示。任何单位和个人对公示项目有异议的，请在公示期内以来电来函的方式反映情况，提供真实姓名及联系方式。公示期为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联系人：陈亮；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82107543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地址：深圳市福田区市民中心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区1079室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深圳市人民政府金融发展服务办公室</w:t>
      </w:r>
    </w:p>
    <w:p>
      <w:pPr>
        <w:spacing w:line="58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4年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5"/>
        <w:gridCol w:w="4171"/>
        <w:gridCol w:w="37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417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17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招商证券投资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一次性落户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</w:tbl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99"/>
    <w:pPr>
      <w:tabs>
        <w:tab w:val="left" w:pos="720"/>
      </w:tabs>
      <w:ind w:left="720" w:hanging="720"/>
    </w:pPr>
    <w:rPr>
      <w:sz w:val="24"/>
    </w:rPr>
  </w:style>
  <w:style w:type="paragraph" w:customStyle="1" w:styleId="8">
    <w:name w:val="Char1"/>
    <w:basedOn w:val="1"/>
    <w:uiPriority w:val="99"/>
    <w:pPr>
      <w:tabs>
        <w:tab w:val="left" w:pos="720"/>
      </w:tabs>
      <w:ind w:left="720" w:hanging="720"/>
    </w:pPr>
    <w:rPr>
      <w:sz w:val="24"/>
    </w:rPr>
  </w:style>
  <w:style w:type="character" w:customStyle="1" w:styleId="9">
    <w:name w:val="页眉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link w:val="2"/>
    <w:semiHidden/>
    <w:locked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12">
    <w:name w:val="批注框文本 Char"/>
    <w:link w:val="3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422</Characters>
  <Lines>3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2013-06-09T01:35:00Z</dcterms:created>
  <dc:creator> </dc:creator>
  <cp:lastModifiedBy>hp</cp:lastModifiedBy>
  <cp:lastPrinted>2013-07-16T01:12:00Z</cp:lastPrinted>
  <dcterms:modified xsi:type="dcterms:W3CDTF">2014-10-20T09:04:14Z</dcterms:modified>
  <dc:title>关于宝盈基金管理有限公司等4家机构申请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